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2A2B1981"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4E07D3">
        <w:rPr>
          <w:rFonts w:asciiTheme="minorHAnsi" w:eastAsia="Arial" w:hAnsiTheme="minorHAnsi" w:cstheme="minorHAnsi"/>
          <w:b/>
        </w:rPr>
        <w:t>036</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7A4F7F71"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771A27">
        <w:rPr>
          <w:rFonts w:asciiTheme="minorHAnsi" w:hAnsiTheme="minorHAnsi" w:cstheme="minorHAnsi"/>
          <w:bCs/>
        </w:rPr>
        <w:t>5</w:t>
      </w:r>
      <w:r w:rsidR="0023414D">
        <w:rPr>
          <w:rFonts w:asciiTheme="minorHAnsi" w:hAnsiTheme="minorHAnsi" w:cstheme="minorHAnsi"/>
          <w:bCs/>
        </w:rPr>
        <w:t>416</w:t>
      </w:r>
      <w:r w:rsidR="00F10206" w:rsidRPr="00080197">
        <w:rPr>
          <w:rFonts w:asciiTheme="minorHAnsi" w:hAnsiTheme="minorHAnsi" w:cstheme="minorHAnsi"/>
          <w:bCs/>
        </w:rPr>
        <w:t>/2021,</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w:t>
      </w:r>
      <w:r w:rsidR="0080018F">
        <w:rPr>
          <w:rFonts w:asciiTheme="minorHAnsi" w:hAnsiTheme="minorHAnsi" w:cstheme="minorHAnsi"/>
          <w:b/>
        </w:rPr>
        <w:t xml:space="preserve"> COM CRITÉRIO DE JULGAMENTO ANUAL</w:t>
      </w:r>
      <w:r w:rsidRPr="00080197">
        <w:rPr>
          <w:rFonts w:asciiTheme="minorHAnsi" w:hAnsiTheme="minorHAnsi" w:cstheme="minorHAnsi"/>
          <w:bCs/>
        </w:rPr>
        <w:t xml:space="preserve">, que será regido pelas Leis Federais nºs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29209ACE"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20BB1120"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 xml:space="preserve">UASG 985865 – PE Nº </w:t>
      </w:r>
      <w:r w:rsidR="00DA11DB">
        <w:rPr>
          <w:rFonts w:asciiTheme="minorHAnsi" w:hAnsiTheme="minorHAnsi" w:cstheme="minorHAnsi"/>
        </w:rPr>
        <w:t>036</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398E1ACF" w:rsidR="001D5052" w:rsidRPr="00ED27A3"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ED27A3">
        <w:rPr>
          <w:rFonts w:asciiTheme="minorHAnsi" w:eastAsia="Arial" w:hAnsiTheme="minorHAnsi" w:cstheme="minorHAnsi"/>
        </w:rPr>
        <w:t xml:space="preserve">Formação de </w:t>
      </w:r>
      <w:r w:rsidR="00ED27A3" w:rsidRPr="00ED27A3">
        <w:rPr>
          <w:rFonts w:asciiTheme="minorHAnsi" w:eastAsia="Arial" w:hAnsiTheme="minorHAnsi" w:cstheme="minorHAnsi"/>
        </w:rPr>
        <w:t>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1CC182FF"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0F790492"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de locação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3F07BF" w:rsidRPr="003F07BF">
        <w:rPr>
          <w:rFonts w:asciiTheme="minorHAnsi" w:eastAsia="Arial" w:hAnsiTheme="minorHAnsi" w:cstheme="minorHAnsi"/>
        </w:rPr>
        <w:t>1.490</w:t>
      </w:r>
      <w:r w:rsidR="000D3223" w:rsidRPr="003F07BF">
        <w:rPr>
          <w:rFonts w:asciiTheme="minorHAnsi" w:eastAsia="Arial" w:hAnsiTheme="minorHAnsi" w:cstheme="minorHAnsi"/>
        </w:rPr>
        <w:t xml:space="preserve"> unidades.</w:t>
      </w:r>
    </w:p>
    <w:p w14:paraId="27F1EFA7" w14:textId="0DD2634A"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2A2F3F7D"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002336A0" w:rsidRPr="00080197">
        <w:rPr>
          <w:rFonts w:asciiTheme="minorHAnsi" w:hAnsiTheme="minorHAnsi" w:cstheme="minorHAnsi"/>
        </w:rPr>
        <w:t xml:space="preserve">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3F07BF">
        <w:rPr>
          <w:rFonts w:asciiTheme="minorHAnsi" w:eastAsia="Arial" w:hAnsiTheme="minorHAnsi" w:cstheme="minorHAnsi"/>
        </w:rPr>
        <w:t>500</w:t>
      </w:r>
      <w:r w:rsidR="00B777C1" w:rsidRPr="00167496">
        <w:rPr>
          <w:rFonts w:asciiTheme="minorHAnsi" w:eastAsia="Arial" w:hAnsiTheme="minorHAnsi" w:cstheme="minorHAnsi"/>
          <w:color w:val="FF0000"/>
        </w:rPr>
        <w:t xml:space="preserve"> </w:t>
      </w:r>
      <w:r w:rsidR="00B777C1" w:rsidRPr="003F07BF">
        <w:rPr>
          <w:rFonts w:asciiTheme="minorHAnsi" w:eastAsia="Arial" w:hAnsiTheme="minorHAnsi" w:cstheme="minorHAnsi"/>
        </w:rPr>
        <w:t>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295AB98" w:rsidR="00C60A48"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 xml:space="preserve">Cabe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lastRenderedPageBreak/>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r w:rsidR="00C736E4" w:rsidRPr="00080197">
        <w:rPr>
          <w:rFonts w:asciiTheme="minorHAnsi" w:hAnsiTheme="minorHAnsi" w:cstheme="minorHAnsi"/>
        </w:rPr>
        <w:t>dd/mm/aaa</w:t>
      </w:r>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461110AA"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ED27A3" w:rsidRPr="009206F4">
        <w:rPr>
          <w:rFonts w:asciiTheme="minorHAnsi" w:hAnsiTheme="minorHAnsi" w:cstheme="minorHAnsi"/>
        </w:rPr>
        <w:t>entrega da Ordem de Início.</w:t>
      </w:r>
    </w:p>
    <w:p w14:paraId="17B9326F" w14:textId="36D09CA6" w:rsidR="00F8007A" w:rsidRDefault="00F8007A" w:rsidP="002703BD">
      <w:pPr>
        <w:spacing w:line="360" w:lineRule="auto"/>
        <w:jc w:val="both"/>
        <w:rPr>
          <w:rFonts w:asciiTheme="minorHAnsi" w:hAnsiTheme="minorHAnsi" w:cstheme="minorHAnsi"/>
        </w:rPr>
      </w:pPr>
    </w:p>
    <w:p w14:paraId="7C165B5A" w14:textId="7E85E791" w:rsidR="00F8007A" w:rsidRPr="009206F4" w:rsidRDefault="00F8007A" w:rsidP="002703BD">
      <w:pPr>
        <w:spacing w:line="360" w:lineRule="auto"/>
        <w:jc w:val="both"/>
        <w:rPr>
          <w:rFonts w:asciiTheme="minorHAnsi" w:hAnsiTheme="minorHAnsi" w:cstheme="minorHAnsi"/>
        </w:rPr>
      </w:pPr>
      <w:r>
        <w:rPr>
          <w:rFonts w:asciiTheme="minorHAnsi" w:hAnsiTheme="minorHAnsi" w:cstheme="minorHAnsi"/>
        </w:rPr>
        <w:t xml:space="preserve">3.4 Os contratos resultantes do SRP terão sua vigência conforme as disposições contidas no instrumento convocatório e respectivos contratos decorrentes, obedecido o disposto no art. 57 da Lei nº 8.666/93. </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5961F099" w14:textId="77777777" w:rsidR="00A802D3" w:rsidRDefault="00A802D3" w:rsidP="002703BD">
      <w:pPr>
        <w:spacing w:line="360" w:lineRule="auto"/>
        <w:jc w:val="both"/>
        <w:rPr>
          <w:rFonts w:asciiTheme="minorHAnsi" w:eastAsia="Arial" w:hAnsiTheme="minorHAnsi" w:cstheme="minorHAnsi"/>
          <w:b/>
        </w:rPr>
      </w:pP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1D580D13" w:rsidR="004B6AC1" w:rsidRDefault="004B6AC1" w:rsidP="002703BD">
      <w:pPr>
        <w:spacing w:line="360" w:lineRule="auto"/>
        <w:jc w:val="both"/>
        <w:rPr>
          <w:rFonts w:asciiTheme="minorHAnsi" w:eastAsia="Arial" w:hAnsiTheme="minorHAnsi" w:cstheme="minorHAnsi"/>
        </w:rPr>
      </w:pPr>
    </w:p>
    <w:p w14:paraId="55FA4886" w14:textId="7DBD267A" w:rsidR="00A802D3" w:rsidRDefault="00A802D3" w:rsidP="002703BD">
      <w:pPr>
        <w:spacing w:line="360" w:lineRule="auto"/>
        <w:jc w:val="both"/>
        <w:rPr>
          <w:rFonts w:asciiTheme="minorHAnsi" w:eastAsia="Arial" w:hAnsiTheme="minorHAnsi" w:cstheme="minorHAnsi"/>
        </w:rPr>
      </w:pPr>
    </w:p>
    <w:p w14:paraId="5C7A0271" w14:textId="4FBC8716" w:rsidR="00A802D3" w:rsidRDefault="00A802D3" w:rsidP="002703BD">
      <w:pPr>
        <w:spacing w:line="360" w:lineRule="auto"/>
        <w:jc w:val="both"/>
        <w:rPr>
          <w:rFonts w:asciiTheme="minorHAnsi" w:eastAsia="Arial" w:hAnsiTheme="minorHAnsi" w:cstheme="minorHAnsi"/>
        </w:rPr>
      </w:pPr>
    </w:p>
    <w:p w14:paraId="0E972F43" w14:textId="58FCCFC4" w:rsidR="00A802D3" w:rsidRDefault="00A802D3" w:rsidP="002703BD">
      <w:pPr>
        <w:spacing w:line="360" w:lineRule="auto"/>
        <w:jc w:val="both"/>
        <w:rPr>
          <w:rFonts w:asciiTheme="minorHAnsi" w:eastAsia="Arial" w:hAnsiTheme="minorHAnsi" w:cstheme="minorHAnsi"/>
        </w:rPr>
      </w:pPr>
    </w:p>
    <w:p w14:paraId="75BB7568" w14:textId="33940381" w:rsidR="00A802D3" w:rsidRDefault="00A802D3"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w:lastRenderedPageBreak/>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917EC7"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917EC7"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6F24B88" w:rsidR="00917EC7" w:rsidRPr="00080197" w:rsidRDefault="00917EC7" w:rsidP="002907C6">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2907C6">
                                    <w:rPr>
                                      <w:rFonts w:asciiTheme="minorHAnsi" w:hAnsiTheme="minorHAnsi" w:cstheme="minorHAnsi"/>
                                      <w:color w:val="000000"/>
                                      <w:sz w:val="20"/>
                                      <w:szCs w:val="20"/>
                                      <w:highlight w:val="yellow"/>
                                    </w:rPr>
                                    <w:t>3</w:t>
                                  </w:r>
                                </w:p>
                              </w:tc>
                              <w:tc>
                                <w:tcPr>
                                  <w:tcW w:w="850" w:type="dxa"/>
                                  <w:tcBorders>
                                    <w:top w:val="single" w:sz="4" w:space="0" w:color="auto"/>
                                    <w:left w:val="single" w:sz="4" w:space="0" w:color="auto"/>
                                    <w:bottom w:val="single" w:sz="4" w:space="0" w:color="auto"/>
                                    <w:right w:val="single" w:sz="4" w:space="0" w:color="auto"/>
                                  </w:tcBorders>
                                </w:tcPr>
                                <w:p w14:paraId="42686634" w14:textId="54D23FBF"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A25B49B" w14:textId="6EBB14D3"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573ABF7"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917EC7"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4BF33BDF" w:rsidR="00917EC7" w:rsidRPr="00080197" w:rsidRDefault="00817360"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699A48C9" w14:textId="514411EB"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5EE7305E" w14:textId="29CFB489"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40E86116"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w:t>
                                  </w:r>
                                </w:p>
                              </w:tc>
                            </w:tr>
                            <w:tr w:rsidR="00917EC7"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2A5237B" w:rsidR="00917EC7" w:rsidRPr="00080197" w:rsidRDefault="00917EC7"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31B1EA2E" w14:textId="6E5B026D"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1171C799" w14:textId="7D8E706D"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25B55606"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917EC7"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43C1FF77" w:rsidR="00917EC7" w:rsidRPr="00080197" w:rsidRDefault="00917EC7"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4F7B147C" w14:textId="04F00DBA"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FCDC851" w14:textId="7F09DE57"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28A1BBAE"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917EC7"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0421B63" w:rsidR="00917EC7" w:rsidRPr="00080197" w:rsidRDefault="00917EC7" w:rsidP="00ED27A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5416</w:t>
                                  </w:r>
                                  <w:r w:rsidRPr="00080197">
                                    <w:rPr>
                                      <w:rFonts w:asciiTheme="minorHAnsi" w:hAnsiTheme="minorHAnsi" w:cstheme="minorHAnsi"/>
                                      <w:color w:val="000000"/>
                                      <w:sz w:val="20"/>
                                      <w:szCs w:val="20"/>
                                    </w:rPr>
                                    <w:t>/2021</w:t>
                                  </w:r>
                                </w:p>
                              </w:tc>
                            </w:tr>
                            <w:tr w:rsidR="00917EC7"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917EC7" w:rsidRPr="00080197" w:rsidRDefault="00917EC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rsidR="00C9301C">
                                    <w:t xml:space="preserve"> </w:t>
                                  </w:r>
                                  <w:r w:rsidR="00C9301C" w:rsidRPr="00C9301C">
                                    <w:rPr>
                                      <w:rFonts w:asciiTheme="minorHAnsi" w:hAnsiTheme="minorHAnsi" w:cstheme="minorHAnsi"/>
                                      <w:color w:val="000000"/>
                                      <w:sz w:val="20"/>
                                      <w:szCs w:val="20"/>
                                    </w:rPr>
                                    <w:t>com critério de julgamento anual</w:t>
                                  </w:r>
                                </w:p>
                              </w:tc>
                            </w:tr>
                            <w:tr w:rsidR="00917EC7"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917EC7"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5F92D53" w:rsidR="00917EC7" w:rsidRPr="00080197" w:rsidRDefault="00917EC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08/07/2022</w:t>
                                  </w:r>
                                </w:p>
                              </w:tc>
                            </w:tr>
                            <w:tr w:rsidR="00917EC7"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917EC7" w:rsidRPr="00080197" w:rsidRDefault="00917EC7"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917EC7"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96356D6" w:rsidR="00917EC7" w:rsidRPr="00080197" w:rsidRDefault="00917EC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036/2022</w:t>
                                  </w:r>
                                </w:p>
                              </w:tc>
                            </w:tr>
                          </w:tbl>
                          <w:p w14:paraId="505840FC" w14:textId="77777777" w:rsidR="00917EC7" w:rsidRDefault="00917EC7"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917EC7"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917EC7" w:rsidRPr="00080197" w:rsidRDefault="00917EC7">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917EC7"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6F24B88" w:rsidR="00917EC7" w:rsidRPr="00080197" w:rsidRDefault="00917EC7" w:rsidP="002907C6">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2907C6">
                              <w:rPr>
                                <w:rFonts w:asciiTheme="minorHAnsi" w:hAnsiTheme="minorHAnsi" w:cstheme="minorHAnsi"/>
                                <w:color w:val="000000"/>
                                <w:sz w:val="20"/>
                                <w:szCs w:val="20"/>
                                <w:highlight w:val="yellow"/>
                              </w:rPr>
                              <w:t>3</w:t>
                            </w:r>
                          </w:p>
                        </w:tc>
                        <w:tc>
                          <w:tcPr>
                            <w:tcW w:w="850" w:type="dxa"/>
                            <w:tcBorders>
                              <w:top w:val="single" w:sz="4" w:space="0" w:color="auto"/>
                              <w:left w:val="single" w:sz="4" w:space="0" w:color="auto"/>
                              <w:bottom w:val="single" w:sz="4" w:space="0" w:color="auto"/>
                              <w:right w:val="single" w:sz="4" w:space="0" w:color="auto"/>
                            </w:tcBorders>
                          </w:tcPr>
                          <w:p w14:paraId="42686634" w14:textId="54D23FBF"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A25B49B" w14:textId="6EBB14D3"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573ABF7"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917EC7"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4BF33BDF" w:rsidR="00917EC7" w:rsidRPr="00080197" w:rsidRDefault="00817360"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699A48C9" w14:textId="514411EB"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5EE7305E" w14:textId="29CFB489"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40E86116"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w:t>
                            </w:r>
                          </w:p>
                        </w:tc>
                      </w:tr>
                      <w:tr w:rsidR="00917EC7"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2A5237B" w:rsidR="00917EC7" w:rsidRPr="00080197" w:rsidRDefault="00917EC7"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31B1EA2E" w14:textId="6E5B026D"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1171C799" w14:textId="7D8E706D"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25B55606"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917EC7"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43C1FF77" w:rsidR="00917EC7" w:rsidRPr="00080197" w:rsidRDefault="00917EC7"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w:t>
                            </w:r>
                            <w:r w:rsidR="004E07D3">
                              <w:rPr>
                                <w:rFonts w:asciiTheme="minorHAnsi" w:hAnsiTheme="minorHAnsi" w:cstheme="minorHAnsi"/>
                                <w:color w:val="000000"/>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14:paraId="4F7B147C" w14:textId="04F00DBA"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FCDC851" w14:textId="7F09DE57" w:rsidR="00917EC7" w:rsidRPr="00080197" w:rsidRDefault="00917EC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28A1BBAE" w:rsidR="00917EC7" w:rsidRPr="00080197" w:rsidRDefault="00917EC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917EC7"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0421B63" w:rsidR="00917EC7" w:rsidRPr="00080197" w:rsidRDefault="00917EC7" w:rsidP="00ED27A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5416</w:t>
                            </w:r>
                            <w:r w:rsidRPr="00080197">
                              <w:rPr>
                                <w:rFonts w:asciiTheme="minorHAnsi" w:hAnsiTheme="minorHAnsi" w:cstheme="minorHAnsi"/>
                                <w:color w:val="000000"/>
                                <w:sz w:val="20"/>
                                <w:szCs w:val="20"/>
                              </w:rPr>
                              <w:t>/2021</w:t>
                            </w:r>
                          </w:p>
                        </w:tc>
                      </w:tr>
                      <w:tr w:rsidR="00917EC7"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917EC7" w:rsidRPr="00080197" w:rsidRDefault="00917EC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rsidR="00C9301C">
                              <w:t xml:space="preserve"> </w:t>
                            </w:r>
                            <w:r w:rsidR="00C9301C" w:rsidRPr="00C9301C">
                              <w:rPr>
                                <w:rFonts w:asciiTheme="minorHAnsi" w:hAnsiTheme="minorHAnsi" w:cstheme="minorHAnsi"/>
                                <w:color w:val="000000"/>
                                <w:sz w:val="20"/>
                                <w:szCs w:val="20"/>
                              </w:rPr>
                              <w:t>com critério de julgamento anual</w:t>
                            </w:r>
                          </w:p>
                        </w:tc>
                      </w:tr>
                      <w:tr w:rsidR="00917EC7"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917EC7"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5F92D53" w:rsidR="00917EC7" w:rsidRPr="00080197" w:rsidRDefault="00917EC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08/07/2022</w:t>
                            </w:r>
                          </w:p>
                        </w:tc>
                      </w:tr>
                      <w:tr w:rsidR="00917EC7"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917EC7" w:rsidRPr="00080197" w:rsidRDefault="00917EC7"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917EC7"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917EC7" w:rsidRPr="00080197" w:rsidRDefault="00917EC7">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696356D6" w:rsidR="00917EC7" w:rsidRPr="00080197" w:rsidRDefault="00917EC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036/2022</w:t>
                            </w:r>
                          </w:p>
                        </w:tc>
                      </w:tr>
                    </w:tbl>
                    <w:p w14:paraId="505840FC" w14:textId="77777777" w:rsidR="00917EC7" w:rsidRDefault="00917EC7"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33965773"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O preço total estimado pela Administração para o objeto deste pregão é de R$ 6.724.005,00 (seis milhões setecentos e vinte e quatro mil e cinco reais),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5.3</w:t>
      </w:r>
      <w:r>
        <w:rPr>
          <w:rFonts w:asciiTheme="minorHAnsi" w:eastAsia="Arial" w:hAnsiTheme="minorHAnsi" w:cstheme="minorHAnsi"/>
        </w:rPr>
        <w:t xml:space="preserve"> Os</w:t>
      </w:r>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655A9730"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w:t>
      </w:r>
      <w:r w:rsidR="007446CB" w:rsidRPr="007446CB">
        <w:t xml:space="preserve"> </w:t>
      </w:r>
      <w:r w:rsidR="007446CB" w:rsidRPr="007446CB">
        <w:rPr>
          <w:rFonts w:asciiTheme="minorHAnsi" w:eastAsia="Arial" w:hAnsiTheme="minorHAnsi" w:cstheme="minorHAnsi"/>
          <w:b/>
        </w:rPr>
        <w:t>COM CRITÉRIO DE JULGAMENTO ANUAL</w:t>
      </w:r>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1" w:name="_Hlk81298702"/>
      <w:r w:rsidR="00DC2914" w:rsidRPr="00080197">
        <w:rPr>
          <w:rFonts w:asciiTheme="minorHAnsi" w:eastAsia="Arial" w:hAnsiTheme="minorHAnsi" w:cstheme="minorHAnsi"/>
        </w:rPr>
        <w:t>COMPRA</w:t>
      </w:r>
      <w:bookmarkEnd w:id="1"/>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2" w:name="page9"/>
      <w:bookmarkEnd w:id="2"/>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3" w:name="_Hlk81298763"/>
      <w:r w:rsidR="005733C7" w:rsidRPr="00080197">
        <w:rPr>
          <w:rFonts w:asciiTheme="minorHAnsi" w:eastAsia="Arial" w:hAnsiTheme="minorHAnsi" w:cstheme="minorHAnsi"/>
        </w:rPr>
        <w:t>COMPRASNET</w:t>
      </w:r>
      <w:bookmarkEnd w:id="3"/>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4" w:name="_Hlk81298837"/>
      <w:r w:rsidR="005733C7" w:rsidRPr="00080197">
        <w:rPr>
          <w:rFonts w:asciiTheme="minorHAnsi" w:eastAsia="Arial" w:hAnsiTheme="minorHAnsi" w:cstheme="minorHAnsi"/>
        </w:rPr>
        <w:t>COMPRASNET</w:t>
      </w:r>
      <w:bookmarkEnd w:id="4"/>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5" w:name="_Hlk81298875"/>
      <w:r w:rsidRPr="00080197">
        <w:rPr>
          <w:rFonts w:asciiTheme="minorHAnsi" w:eastAsia="Arial" w:hAnsiTheme="minorHAnsi" w:cstheme="minorHAnsi"/>
        </w:rPr>
        <w:t>COMPRASNET</w:t>
      </w:r>
      <w:bookmarkEnd w:id="5"/>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6" w:name="page10"/>
      <w:bookmarkEnd w:id="6"/>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7" w:name="_Hlk81298907"/>
      <w:r w:rsidR="0002253F" w:rsidRPr="00080197">
        <w:rPr>
          <w:rFonts w:asciiTheme="minorHAnsi" w:eastAsia="Arial" w:hAnsiTheme="minorHAnsi" w:cstheme="minorHAnsi"/>
        </w:rPr>
        <w:t>COMPRASNET</w:t>
      </w:r>
      <w:bookmarkEnd w:id="7"/>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 propostas não poderão impor condições ou conter opções, somente sendo admitidas propostas que ofertem apenas uma marca, um modelo e um preço para cada material(</w:t>
      </w:r>
      <w:r w:rsidRPr="00080197">
        <w:rPr>
          <w:rFonts w:asciiTheme="minorHAnsi" w:eastAsia="Arial" w:hAnsiTheme="minorHAnsi" w:cstheme="minorHAnsi"/>
        </w:rPr>
        <w:t>i</w:t>
      </w:r>
      <w:r w:rsidR="0042365E" w:rsidRPr="00080197">
        <w:rPr>
          <w:rFonts w:asciiTheme="minorHAnsi" w:eastAsia="Arial" w:hAnsiTheme="minorHAnsi" w:cstheme="minorHAnsi"/>
        </w:rPr>
        <w:t>s)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8" w:name="page12"/>
      <w:bookmarkEnd w:id="8"/>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4B21DFEE" w:rsidR="00A8214D" w:rsidRPr="00080197" w:rsidRDefault="00F21507" w:rsidP="002703BD">
      <w:pPr>
        <w:tabs>
          <w:tab w:val="left" w:pos="535"/>
        </w:tabs>
        <w:spacing w:line="360" w:lineRule="auto"/>
        <w:jc w:val="both"/>
        <w:rPr>
          <w:rFonts w:asciiTheme="minorHAnsi" w:eastAsia="Arial"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698C87DD" w14:textId="00FC3039" w:rsidR="0042365E" w:rsidRPr="00080197" w:rsidRDefault="0042365E" w:rsidP="002703BD">
      <w:pPr>
        <w:spacing w:line="360" w:lineRule="auto"/>
        <w:rPr>
          <w:rFonts w:asciiTheme="minorHAnsi" w:eastAsia="Arial" w:hAnsiTheme="minorHAnsi" w:cstheme="minorHAnsi"/>
          <w:b/>
        </w:rPr>
      </w:pPr>
      <w:bookmarkStart w:id="9" w:name="_GoBack"/>
      <w:bookmarkEnd w:id="9"/>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12C66A8"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w:t>
      </w:r>
      <w:r w:rsidR="007446CB">
        <w:rPr>
          <w:rFonts w:asciiTheme="minorHAnsi" w:eastAsia="Arial" w:hAnsiTheme="minorHAnsi" w:cstheme="minorHAnsi"/>
          <w:u w:val="single"/>
        </w:rPr>
        <w:t xml:space="preserve"> </w:t>
      </w:r>
      <w:r w:rsidR="007446CB" w:rsidRPr="007446CB">
        <w:rPr>
          <w:rFonts w:asciiTheme="minorHAnsi" w:eastAsia="Arial" w:hAnsiTheme="minorHAnsi" w:cstheme="minorHAnsi"/>
          <w:u w:val="single"/>
        </w:rPr>
        <w:t>com critério de julgamento anual</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 xml:space="preserve">na situação de empate na forma antes prevista, inexistindo oferta de lances e existindo equivalência nos valores apresentados por mais de uma microempresa ou empresa de pequeno porte, o sistema identificará </w:t>
      </w:r>
      <w:r w:rsidRPr="00080197">
        <w:rPr>
          <w:rFonts w:asciiTheme="minorHAnsi" w:eastAsia="Arial" w:hAnsiTheme="minorHAnsi" w:cstheme="minorHAnsi"/>
        </w:rPr>
        <w:lastRenderedPageBreak/>
        <w:t>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lastRenderedPageBreak/>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703ADB4E"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13.6</w:t>
      </w:r>
      <w:r>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13.7</w:t>
      </w:r>
      <w:r>
        <w:rPr>
          <w:rFonts w:asciiTheme="minorHAnsi" w:hAnsiTheme="minorHAnsi" w:cstheme="minorHAnsi"/>
          <w:bCs/>
          <w:color w:val="231F20"/>
        </w:rPr>
        <w:t xml:space="preserve"> Quando o preço de mercado tornar-se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lastRenderedPageBreak/>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13.8</w:t>
      </w:r>
      <w:r>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13.9</w:t>
      </w:r>
      <w:r>
        <w:rPr>
          <w:rFonts w:asciiTheme="minorHAnsi" w:hAnsiTheme="minorHAnsi" w:cstheme="minorHAnsi"/>
          <w:bCs/>
          <w:color w:val="231F20"/>
        </w:rPr>
        <w:t xml:space="preserve"> Os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777777"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lastRenderedPageBreak/>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7777777"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a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habilitatória,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á(ão)</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1F34B12C" w14:textId="371306BC" w:rsidR="00D721F5" w:rsidRPr="005344E3" w:rsidRDefault="00D721F5" w:rsidP="00B01AB6">
      <w:pPr>
        <w:pStyle w:val="PargrafodaLista"/>
        <w:numPr>
          <w:ilvl w:val="0"/>
          <w:numId w:val="2"/>
        </w:numPr>
        <w:tabs>
          <w:tab w:val="left" w:pos="2120"/>
        </w:tabs>
        <w:spacing w:line="360" w:lineRule="auto"/>
        <w:jc w:val="both"/>
        <w:rPr>
          <w:rFonts w:asciiTheme="minorHAnsi" w:eastAsia="Arial" w:hAnsiTheme="minorHAnsi" w:cstheme="minorHAnsi"/>
          <w:sz w:val="20"/>
          <w:szCs w:val="20"/>
        </w:rPr>
      </w:pPr>
      <w:r w:rsidRPr="00D721F5">
        <w:rPr>
          <w:rFonts w:asciiTheme="minorHAnsi" w:eastAsia="Arial" w:hAnsiTheme="minorHAnsi" w:cstheme="minorHAnsi"/>
          <w:sz w:val="20"/>
          <w:szCs w:val="20"/>
        </w:rPr>
        <w:t>comprovação de prestação bem-sucedida de serviços em características e quantidades compatíveis com a presente licitação, mediante apresentação de um ou mais ATESTADO(S) DE CAPACIDADE TÉCNICA que deverão comprovar o serviço de, no mínimo, 20% (vinte por cento) do volume estimado de equipamentos com características compatíveis com o objeto da presente pretensão contratual, incluindo garantia e assistência técnica, em período compreendido durante os últimos 5 (cinco) anos anteriores à data de publicação do Edital desta contratação, podendo considerar contratos já executados e/ou em execução</w:t>
      </w:r>
      <w:r w:rsidR="005344E3">
        <w:rPr>
          <w:rFonts w:asciiTheme="minorHAnsi" w:eastAsia="Arial" w:hAnsiTheme="minorHAnsi" w:cstheme="minorHAnsi"/>
          <w:sz w:val="20"/>
          <w:szCs w:val="20"/>
        </w:rPr>
        <w:t>, a</w:t>
      </w:r>
      <w:r w:rsidR="005344E3" w:rsidRPr="005344E3">
        <w:rPr>
          <w:rFonts w:asciiTheme="minorHAnsi" w:eastAsia="Arial" w:hAnsiTheme="minorHAnsi" w:cstheme="minorHAnsi"/>
          <w:sz w:val="20"/>
          <w:szCs w:val="20"/>
        </w:rPr>
        <w:t xml:space="preserve"> comprovação de capacidade técnica será realizada individualmente para cada item.</w:t>
      </w:r>
      <w:r w:rsidR="005344E3">
        <w:rPr>
          <w:rFonts w:asciiTheme="minorHAnsi" w:eastAsia="Arial" w:hAnsiTheme="minorHAnsi" w:cstheme="minorHAnsi"/>
          <w:sz w:val="20"/>
          <w:szCs w:val="20"/>
        </w:rPr>
        <w:t xml:space="preserve"> A</w:t>
      </w:r>
      <w:r w:rsidR="005344E3" w:rsidRPr="005344E3">
        <w:rPr>
          <w:rFonts w:asciiTheme="minorHAnsi" w:eastAsia="Arial" w:hAnsiTheme="minorHAnsi" w:cstheme="minorHAnsi"/>
          <w:sz w:val="20"/>
          <w:szCs w:val="20"/>
        </w:rPr>
        <w:t xml:space="preserve"> Licitante deverá apresentar: atestado(s) que se refiram a contratos já concluídos ou já decorrido no mínimo um ano do início </w:t>
      </w:r>
      <w:r w:rsidR="005344E3" w:rsidRPr="005344E3">
        <w:rPr>
          <w:rFonts w:asciiTheme="minorHAnsi" w:eastAsia="Arial" w:hAnsiTheme="minorHAnsi" w:cstheme="minorHAnsi"/>
          <w:sz w:val="20"/>
          <w:szCs w:val="20"/>
        </w:rPr>
        <w:lastRenderedPageBreak/>
        <w:t>de sua execução, exceto se houver sido firmado para ser executado em prazo inferior devendo ser comprovado por meio do contrato;</w:t>
      </w:r>
    </w:p>
    <w:p w14:paraId="4C60A946" w14:textId="2C8BCEFA" w:rsidR="00AA1B1D" w:rsidRDefault="0068583F" w:rsidP="00B01AB6">
      <w:pPr>
        <w:pStyle w:val="PargrafodaLista"/>
        <w:numPr>
          <w:ilvl w:val="0"/>
          <w:numId w:val="2"/>
        </w:numPr>
        <w:tabs>
          <w:tab w:val="left" w:pos="2120"/>
        </w:tabs>
        <w:spacing w:line="360" w:lineRule="auto"/>
        <w:jc w:val="both"/>
        <w:rPr>
          <w:rFonts w:asciiTheme="minorHAnsi" w:eastAsia="Arial" w:hAnsiTheme="minorHAnsi" w:cstheme="minorHAnsi"/>
          <w:sz w:val="20"/>
          <w:szCs w:val="20"/>
        </w:rPr>
      </w:pPr>
      <w:r w:rsidRPr="00D721F5">
        <w:rPr>
          <w:rFonts w:asciiTheme="minorHAnsi" w:eastAsia="Arial" w:hAnsiTheme="minorHAnsi" w:cstheme="minorHAnsi"/>
          <w:sz w:val="20"/>
          <w:szCs w:val="20"/>
        </w:rPr>
        <w:t xml:space="preserve"> </w:t>
      </w:r>
      <w:r w:rsidR="00D721F5" w:rsidRPr="00D721F5">
        <w:rPr>
          <w:rFonts w:asciiTheme="minorHAnsi" w:eastAsia="Arial" w:hAnsiTheme="minorHAnsi" w:cstheme="minorHAnsi"/>
          <w:sz w:val="20"/>
          <w:szCs w:val="20"/>
        </w:rPr>
        <w:t>apresentação do certificado emitido por laboratório credenciado ao INMETRO que atestem, conforme regulamentação específica, a adequação dos requisitos de: segurança para o usuário e instalações, compatibilidade eletromagnética e eficiência energética;</w:t>
      </w:r>
    </w:p>
    <w:p w14:paraId="0A9013EE" w14:textId="11979B8D" w:rsidR="00D721F5" w:rsidRDefault="005344E3" w:rsidP="00B01AB6">
      <w:pPr>
        <w:pStyle w:val="PargrafodaLista"/>
        <w:numPr>
          <w:ilvl w:val="0"/>
          <w:numId w:val="2"/>
        </w:numPr>
        <w:tabs>
          <w:tab w:val="left" w:pos="2120"/>
        </w:tabs>
        <w:spacing w:line="360" w:lineRule="auto"/>
        <w:jc w:val="both"/>
        <w:rPr>
          <w:rFonts w:asciiTheme="minorHAnsi" w:eastAsia="Arial" w:hAnsiTheme="minorHAnsi" w:cstheme="minorHAnsi"/>
          <w:sz w:val="20"/>
          <w:szCs w:val="20"/>
        </w:rPr>
      </w:pPr>
      <w:r w:rsidRPr="005344E3">
        <w:rPr>
          <w:rFonts w:asciiTheme="minorHAnsi" w:eastAsia="Arial" w:hAnsiTheme="minorHAnsi" w:cstheme="minorHAnsi"/>
          <w:sz w:val="20"/>
          <w:szCs w:val="20"/>
        </w:rPr>
        <w:t xml:space="preserve">comprovação de aptidão técnica de, no mínimo, um profissional da equipe através das certificações COBIT ou ITIL, </w:t>
      </w:r>
      <w:r w:rsidRPr="005344E3">
        <w:rPr>
          <w:rFonts w:asciiTheme="minorHAnsi" w:eastAsia="Arial" w:hAnsiTheme="minorHAnsi" w:cstheme="minorHAnsi"/>
          <w:b/>
          <w:sz w:val="20"/>
          <w:szCs w:val="20"/>
        </w:rPr>
        <w:t>a ser apresentada no ato da assinatura do contrato</w:t>
      </w:r>
      <w:r w:rsidRPr="005344E3">
        <w:rPr>
          <w:rFonts w:asciiTheme="minorHAnsi" w:eastAsia="Arial" w:hAnsiTheme="minorHAnsi" w:cstheme="minorHAnsi"/>
          <w:sz w:val="20"/>
          <w:szCs w:val="20"/>
        </w:rPr>
        <w:t>;</w:t>
      </w:r>
    </w:p>
    <w:p w14:paraId="003735D6" w14:textId="77777777" w:rsidR="005344E3" w:rsidRPr="00D721F5" w:rsidRDefault="005344E3" w:rsidP="005344E3">
      <w:pPr>
        <w:pStyle w:val="PargrafodaLista"/>
        <w:tabs>
          <w:tab w:val="left" w:pos="2120"/>
        </w:tabs>
        <w:spacing w:line="360" w:lineRule="auto"/>
        <w:jc w:val="both"/>
        <w:rPr>
          <w:rFonts w:asciiTheme="minorHAnsi" w:eastAsia="Arial" w:hAnsiTheme="minorHAnsi" w:cstheme="minorHAnsi"/>
          <w:sz w:val="20"/>
          <w:szCs w:val="20"/>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324E5F6A" w:rsidR="005C5AF1" w:rsidRPr="00A0513C" w:rsidRDefault="0042365E" w:rsidP="002703BD">
      <w:pPr>
        <w:spacing w:line="360" w:lineRule="auto"/>
        <w:rPr>
          <w:rFonts w:asciiTheme="minorHAnsi" w:eastAsia="Arial" w:hAnsiTheme="minorHAnsi" w:cstheme="minorHAnsi"/>
          <w:b/>
        </w:rPr>
      </w:pPr>
      <w:bookmarkStart w:id="14" w:name="page15"/>
      <w:bookmarkEnd w:id="14"/>
      <w:r w:rsidRPr="00A0513C">
        <w:rPr>
          <w:rFonts w:asciiTheme="minorHAnsi" w:eastAsia="Arial" w:hAnsiTheme="minorHAnsi" w:cstheme="minorHAnsi"/>
          <w:b/>
        </w:rPr>
        <w:t>1</w:t>
      </w:r>
      <w:r w:rsidR="00D60ADC" w:rsidRPr="00A0513C">
        <w:rPr>
          <w:rFonts w:asciiTheme="minorHAnsi" w:eastAsia="Arial" w:hAnsiTheme="minorHAnsi" w:cstheme="minorHAnsi"/>
          <w:b/>
        </w:rPr>
        <w:t>6</w:t>
      </w:r>
      <w:r w:rsidRPr="00A0513C">
        <w:rPr>
          <w:rFonts w:asciiTheme="minorHAnsi" w:eastAsia="Arial" w:hAnsiTheme="minorHAnsi" w:cstheme="minorHAnsi"/>
          <w:b/>
        </w:rPr>
        <w:t>.</w:t>
      </w:r>
      <w:r w:rsidR="00057085" w:rsidRPr="00A0513C">
        <w:rPr>
          <w:rFonts w:asciiTheme="minorHAnsi" w:eastAsia="Arial" w:hAnsiTheme="minorHAnsi" w:cstheme="minorHAnsi"/>
          <w:b/>
        </w:rPr>
        <w:t xml:space="preserve"> </w:t>
      </w:r>
      <w:r w:rsidR="00771D39" w:rsidRPr="00A0513C">
        <w:rPr>
          <w:rFonts w:asciiTheme="minorHAnsi" w:eastAsia="Arial" w:hAnsiTheme="minorHAnsi" w:cstheme="minorHAnsi"/>
          <w:b/>
        </w:rPr>
        <w:t>PROVA DE CONCEITO</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6EF6352D" w14:textId="77777777" w:rsidR="00A0513C" w:rsidRPr="00A0513C" w:rsidRDefault="005C5AF1" w:rsidP="00A0513C">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0513C" w:rsidRPr="00A0513C">
        <w:rPr>
          <w:rFonts w:asciiTheme="minorHAnsi" w:eastAsia="Arial" w:hAnsiTheme="minorHAnsi" w:cstheme="minorHAnsi"/>
        </w:rPr>
        <w:t>A Prova de Conceito – POC consiste na validação das informações da Proposta - Nível de Atendimento aos Requisitos da Licitante classificada em primeiro lugar na etapa de lances, a partir da observação do funcionamento prático dos equipamentos e softwares ofertados, demonstrado pela Licitante, sem ônus ao Município;</w:t>
      </w:r>
    </w:p>
    <w:p w14:paraId="7662FF8C" w14:textId="77777777" w:rsidR="00A0513C" w:rsidRPr="00A0513C" w:rsidRDefault="00A0513C" w:rsidP="00A0513C">
      <w:pPr>
        <w:spacing w:line="360" w:lineRule="auto"/>
        <w:jc w:val="both"/>
        <w:rPr>
          <w:rFonts w:asciiTheme="minorHAnsi" w:eastAsia="Arial" w:hAnsiTheme="minorHAnsi" w:cstheme="minorHAnsi"/>
        </w:rPr>
      </w:pPr>
    </w:p>
    <w:p w14:paraId="4EF295F8" w14:textId="6C1DEEC4"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b/>
        </w:rPr>
        <w:t xml:space="preserve"> 16.2</w:t>
      </w:r>
      <w:r w:rsidRPr="00A0513C">
        <w:rPr>
          <w:rFonts w:asciiTheme="minorHAnsi" w:eastAsia="Arial" w:hAnsiTheme="minorHAnsi" w:cstheme="minorHAnsi"/>
        </w:rPr>
        <w:t xml:space="preserve"> A Licitante declarada vencedora da etapa de lances deverá efetuar, em até 5 (cinco) dias úteis seguintes à realização da sessão pública de pregão eletrônico, demonstração técnica de cada equipamento e software ofertado, objeto deste certame, que deverá contemplar os requisitos previstos neste Termo de Referência;</w:t>
      </w:r>
    </w:p>
    <w:p w14:paraId="4B702B87" w14:textId="77777777" w:rsidR="00A0513C" w:rsidRPr="00A0513C" w:rsidRDefault="00A0513C" w:rsidP="00A0513C">
      <w:pPr>
        <w:spacing w:line="360" w:lineRule="auto"/>
        <w:jc w:val="both"/>
        <w:rPr>
          <w:rFonts w:asciiTheme="minorHAnsi" w:eastAsia="Arial" w:hAnsiTheme="minorHAnsi" w:cstheme="minorHAnsi"/>
        </w:rPr>
      </w:pPr>
    </w:p>
    <w:p w14:paraId="2942AB1E" w14:textId="7C3DF1AD"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rPr>
        <w:t xml:space="preserve"> </w:t>
      </w:r>
      <w:r w:rsidRPr="00A0513C">
        <w:rPr>
          <w:rFonts w:asciiTheme="minorHAnsi" w:eastAsia="Arial" w:hAnsiTheme="minorHAnsi" w:cstheme="minorHAnsi"/>
          <w:b/>
        </w:rPr>
        <w:t>16.3</w:t>
      </w:r>
      <w:r w:rsidRPr="00A0513C">
        <w:rPr>
          <w:rFonts w:asciiTheme="minorHAnsi" w:eastAsia="Arial" w:hAnsiTheme="minorHAnsi" w:cstheme="minorHAnsi"/>
        </w:rPr>
        <w:t xml:space="preserve"> A validação das informações constantes da Proposta dar-se-á́ por meio de envio de documentação técnica necessária para validação dos requisitos constantes neste Termo de Referência;</w:t>
      </w:r>
    </w:p>
    <w:p w14:paraId="7DAB65E7" w14:textId="77777777" w:rsidR="00A0513C" w:rsidRPr="00A0513C" w:rsidRDefault="00A0513C" w:rsidP="00A0513C">
      <w:pPr>
        <w:spacing w:line="360" w:lineRule="auto"/>
        <w:jc w:val="both"/>
        <w:rPr>
          <w:rFonts w:asciiTheme="minorHAnsi" w:eastAsia="Arial" w:hAnsiTheme="minorHAnsi" w:cstheme="minorHAnsi"/>
        </w:rPr>
      </w:pPr>
    </w:p>
    <w:p w14:paraId="33713E1D" w14:textId="6B0F84AA"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rPr>
        <w:t xml:space="preserve"> </w:t>
      </w:r>
      <w:r w:rsidRPr="00A0513C">
        <w:rPr>
          <w:rFonts w:asciiTheme="minorHAnsi" w:eastAsia="Arial" w:hAnsiTheme="minorHAnsi" w:cstheme="minorHAnsi"/>
          <w:b/>
        </w:rPr>
        <w:t>16.4</w:t>
      </w:r>
      <w:r w:rsidRPr="00A0513C">
        <w:rPr>
          <w:rFonts w:asciiTheme="minorHAnsi" w:eastAsia="Arial" w:hAnsiTheme="minorHAnsi" w:cstheme="minorHAnsi"/>
        </w:rPr>
        <w:t xml:space="preserve"> A Licitante que não cumprir as funcionalidades e os requisitos mínimos obrigatórios dos equipamentos e softwares será́ desclassificada pela Comissão Técnica avaliadora e não terá́ direito a qualquer indenização;</w:t>
      </w:r>
    </w:p>
    <w:p w14:paraId="1A68A74B" w14:textId="77777777" w:rsidR="00A0513C" w:rsidRPr="00A0513C" w:rsidRDefault="00A0513C" w:rsidP="00A0513C">
      <w:pPr>
        <w:spacing w:line="360" w:lineRule="auto"/>
        <w:jc w:val="both"/>
        <w:rPr>
          <w:rFonts w:asciiTheme="minorHAnsi" w:eastAsia="Arial" w:hAnsiTheme="minorHAnsi" w:cstheme="minorHAnsi"/>
        </w:rPr>
      </w:pPr>
    </w:p>
    <w:p w14:paraId="3BE6AA09" w14:textId="7C2E181C"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rPr>
        <w:t xml:space="preserve"> </w:t>
      </w:r>
      <w:r w:rsidRPr="00A0513C">
        <w:rPr>
          <w:rFonts w:asciiTheme="minorHAnsi" w:eastAsia="Arial" w:hAnsiTheme="minorHAnsi" w:cstheme="minorHAnsi"/>
          <w:b/>
        </w:rPr>
        <w:t>16.5</w:t>
      </w:r>
      <w:r w:rsidRPr="00A0513C">
        <w:rPr>
          <w:rFonts w:asciiTheme="minorHAnsi" w:eastAsia="Arial" w:hAnsiTheme="minorHAnsi" w:cstheme="minorHAnsi"/>
        </w:rPr>
        <w:t xml:space="preserve"> Será́ classificado para a etapa de habilitação o Licitante que atender a todas as exigências contidas no Edital e efetuar a demonstração técnica, apresentando as condições mínimas de funcionalidade previstas no Termo de Referência;</w:t>
      </w:r>
    </w:p>
    <w:p w14:paraId="1B15E12E" w14:textId="77777777" w:rsidR="00A0513C" w:rsidRPr="00A0513C" w:rsidRDefault="00A0513C" w:rsidP="00A0513C">
      <w:pPr>
        <w:spacing w:line="360" w:lineRule="auto"/>
        <w:jc w:val="both"/>
        <w:rPr>
          <w:rFonts w:asciiTheme="minorHAnsi" w:eastAsia="Arial" w:hAnsiTheme="minorHAnsi" w:cstheme="minorHAnsi"/>
        </w:rPr>
      </w:pPr>
    </w:p>
    <w:p w14:paraId="316C673F" w14:textId="6184CA98"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b/>
        </w:rPr>
        <w:lastRenderedPageBreak/>
        <w:t>16.6</w:t>
      </w:r>
      <w:r w:rsidRPr="00A0513C">
        <w:rPr>
          <w:rFonts w:asciiTheme="minorHAnsi" w:eastAsia="Arial" w:hAnsiTheme="minorHAnsi" w:cstheme="minorHAnsi"/>
        </w:rPr>
        <w:t xml:space="preserve"> A Prova de Conceito – POC será realizada na forma presencial, a ser realizada na sede da Prefeitura de Niterói, localizada na Rua Visconde de Sepetiba, nº 987, 4º andar.</w:t>
      </w:r>
    </w:p>
    <w:p w14:paraId="26C1A4F2" w14:textId="77777777" w:rsidR="00A0513C" w:rsidRPr="00A0513C" w:rsidRDefault="00A0513C" w:rsidP="00A0513C">
      <w:pPr>
        <w:spacing w:line="360" w:lineRule="auto"/>
        <w:jc w:val="both"/>
        <w:rPr>
          <w:rFonts w:asciiTheme="minorHAnsi" w:eastAsia="Arial" w:hAnsiTheme="minorHAnsi" w:cstheme="minorHAnsi"/>
        </w:rPr>
      </w:pPr>
    </w:p>
    <w:p w14:paraId="6DE18F35" w14:textId="40099AFC" w:rsidR="00A0513C" w:rsidRPr="00A0513C" w:rsidRDefault="00A0513C" w:rsidP="00A0513C">
      <w:pPr>
        <w:spacing w:line="360" w:lineRule="auto"/>
        <w:jc w:val="both"/>
        <w:rPr>
          <w:rFonts w:asciiTheme="minorHAnsi" w:eastAsia="Arial" w:hAnsiTheme="minorHAnsi" w:cstheme="minorHAnsi"/>
        </w:rPr>
      </w:pPr>
      <w:r w:rsidRPr="00A0513C">
        <w:rPr>
          <w:rFonts w:asciiTheme="minorHAnsi" w:eastAsia="Arial" w:hAnsiTheme="minorHAnsi" w:cstheme="minorHAnsi"/>
        </w:rPr>
        <w:t xml:space="preserve"> </w:t>
      </w:r>
      <w:r w:rsidRPr="00A0513C">
        <w:rPr>
          <w:rFonts w:asciiTheme="minorHAnsi" w:eastAsia="Arial" w:hAnsiTheme="minorHAnsi" w:cstheme="minorHAnsi"/>
          <w:b/>
        </w:rPr>
        <w:t>16.7</w:t>
      </w:r>
      <w:r w:rsidRPr="00A0513C">
        <w:rPr>
          <w:rFonts w:asciiTheme="minorHAnsi" w:eastAsia="Arial" w:hAnsiTheme="minorHAnsi" w:cstheme="minorHAnsi"/>
        </w:rPr>
        <w:t xml:space="preserve"> Ao final da Prova de Conceito – POC, a Comissão Técnica avaliadora da Secretaria de Administração registrará em Ata o resultado e encaminhará ao Pregoeiro e à sua Equipe de Apoio.</w:t>
      </w:r>
    </w:p>
    <w:p w14:paraId="2AD09EC6" w14:textId="712D3925" w:rsidR="0057645E" w:rsidRPr="00080197" w:rsidRDefault="0057645E" w:rsidP="00A0513C">
      <w:pPr>
        <w:spacing w:line="360" w:lineRule="auto"/>
        <w:jc w:val="both"/>
        <w:rPr>
          <w:rFonts w:asciiTheme="minorHAnsi" w:hAnsiTheme="minorHAnsi" w:cstheme="minorHAnsi"/>
          <w:b/>
        </w:rPr>
      </w:pPr>
    </w:p>
    <w:p w14:paraId="2067E9E6" w14:textId="4B8B7F80" w:rsidR="001955AC"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4BE64AE9"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As razões de recursos serão dirigidas à autoridade superior por intermédio do pregoeiro que, no prazo de 03 (três) dias úteis, poderá reconsiderar sua decisão ou, nesse mesmo prazo, fazê-lo subir, devidamente informado,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as referentes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6182E1D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Fiscal(is)/Fatura(s) deverá(ão) ser entregue(s) juntamente com a mercadoria, não podendo conter rasuras e devendo corresponder ao(s) item(s) fornecido(s). Será(ão)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Fiscal(is)/Fatura(s) deverá(ão)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lastRenderedPageBreak/>
        <w:t>21.11</w:t>
      </w:r>
      <w:r w:rsidRPr="00080197">
        <w:rPr>
          <w:rFonts w:asciiTheme="minorHAnsi" w:hAnsiTheme="minorHAnsi" w:cstheme="minorHAnsi"/>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64DA4B9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Fiscal(is) deverá(ão)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77777777"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80E02E8"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lastRenderedPageBreak/>
        <w:t>22.6</w:t>
      </w:r>
      <w:r w:rsidRPr="00080197">
        <w:rPr>
          <w:rFonts w:asciiTheme="minorHAnsi" w:hAnsiTheme="minorHAnsi" w:cstheme="minorHAnsi"/>
        </w:rPr>
        <w:t xml:space="preserve">  O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IV – fraudar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w:t>
      </w:r>
      <w:r w:rsidRPr="00080197">
        <w:rPr>
          <w:rFonts w:asciiTheme="minorHAnsi" w:hAnsiTheme="minorHAnsi" w:cstheme="minorHAnsi"/>
          <w:iCs/>
        </w:rPr>
        <w:lastRenderedPageBreak/>
        <w:t xml:space="preserve">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lastRenderedPageBreak/>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w:t>
      </w:r>
      <w:r w:rsidRPr="00080197">
        <w:rPr>
          <w:rFonts w:asciiTheme="minorHAnsi" w:hAnsiTheme="minorHAnsi" w:cstheme="minorHAnsi"/>
        </w:rPr>
        <w:lastRenderedPageBreak/>
        <w:t>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1D91CF48"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26.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1DB7FE92"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77777777"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4E7DDC" w:rsidRPr="00080197">
        <w:rPr>
          <w:rFonts w:asciiTheme="minorHAnsi" w:hAnsiTheme="minorHAnsi" w:cstheme="minorHAnsi"/>
          <w:b/>
        </w:rPr>
        <w:t>6</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7D17ACC8"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4E7DDC" w:rsidRPr="00080197">
        <w:rPr>
          <w:rFonts w:asciiTheme="minorHAnsi" w:hAnsiTheme="minorHAnsi" w:cstheme="minorHAnsi"/>
          <w:b/>
        </w:rPr>
        <w:t>6.3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77777777"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A204B5" w:rsidRPr="00080197">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77777777"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A204B5" w:rsidRPr="00080197">
        <w:rPr>
          <w:rFonts w:asciiTheme="minorHAnsi" w:hAnsiTheme="minorHAnsi" w:cstheme="minorHAnsi"/>
          <w:b/>
        </w:rPr>
        <w:t>7</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3DCF3A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5F43186E"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24B0B7E" w:rsidR="00FA6C0C" w:rsidRPr="009206F4" w:rsidRDefault="007838E6" w:rsidP="00031014">
      <w:pPr>
        <w:spacing w:line="360" w:lineRule="auto"/>
        <w:rPr>
          <w:rFonts w:asciiTheme="minorHAnsi" w:eastAsia="Times New Roman" w:hAnsiTheme="minorHAnsi" w:cstheme="minorHAnsi"/>
        </w:rPr>
      </w:pPr>
      <w:r w:rsidRPr="009206F4">
        <w:rPr>
          <w:rFonts w:asciiTheme="minorHAnsi" w:eastAsia="Times New Roman" w:hAnsiTheme="minorHAnsi" w:cstheme="minorHAnsi"/>
        </w:rPr>
        <w:t xml:space="preserve">Anexo III </w:t>
      </w:r>
      <w:r w:rsidR="00FA6C0C" w:rsidRPr="009206F4">
        <w:rPr>
          <w:rFonts w:asciiTheme="minorHAnsi" w:eastAsia="Times New Roman" w:hAnsiTheme="minorHAnsi" w:cstheme="minorHAnsi"/>
        </w:rPr>
        <w:t>–</w:t>
      </w:r>
      <w:r w:rsidRPr="009206F4">
        <w:rPr>
          <w:rFonts w:asciiTheme="minorHAnsi" w:eastAsia="Times New Roman" w:hAnsiTheme="minorHAnsi" w:cstheme="minorHAnsi"/>
        </w:rPr>
        <w:t xml:space="preserve"> </w:t>
      </w:r>
      <w:r w:rsidR="00031014" w:rsidRPr="009206F4">
        <w:rPr>
          <w:rFonts w:asciiTheme="minorHAnsi" w:eastAsia="Times New Roman" w:hAnsiTheme="minorHAnsi" w:cstheme="minorHAnsi"/>
        </w:rPr>
        <w:t>Locais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lastRenderedPageBreak/>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30DB0C03"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AD47A4">
        <w:rPr>
          <w:rFonts w:asciiTheme="minorHAnsi" w:hAnsiTheme="minorHAnsi" w:cstheme="minorHAnsi"/>
          <w:b w:val="0"/>
          <w:sz w:val="20"/>
        </w:rPr>
        <w:t>0</w:t>
      </w:r>
      <w:r w:rsidR="00180624">
        <w:rPr>
          <w:rFonts w:asciiTheme="minorHAnsi" w:hAnsiTheme="minorHAnsi" w:cstheme="minorHAnsi"/>
          <w:b w:val="0"/>
          <w:sz w:val="20"/>
        </w:rPr>
        <w:t>5</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AD47A4">
        <w:rPr>
          <w:rFonts w:asciiTheme="minorHAnsi" w:hAnsiTheme="minorHAnsi" w:cstheme="minorHAnsi"/>
          <w:b w:val="0"/>
          <w:sz w:val="20"/>
        </w:rPr>
        <w:t>ju</w:t>
      </w:r>
      <w:r w:rsidR="00180624">
        <w:rPr>
          <w:rFonts w:asciiTheme="minorHAnsi" w:hAnsiTheme="minorHAnsi" w:cstheme="minorHAnsi"/>
          <w:b w:val="0"/>
          <w:sz w:val="20"/>
        </w:rPr>
        <w:t>l</w:t>
      </w:r>
      <w:r w:rsidR="00AD47A4">
        <w:rPr>
          <w:rFonts w:asciiTheme="minorHAnsi" w:hAnsiTheme="minorHAnsi" w:cstheme="minorHAnsi"/>
          <w:b w:val="0"/>
          <w:sz w:val="20"/>
        </w:rPr>
        <w:t>ho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58D2C5AE" w:rsidR="006D1DB6" w:rsidRDefault="006D1DB6"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2D42E277" w:rsidR="006D1DB6" w:rsidRDefault="006D1DB6" w:rsidP="002703BD">
      <w:pPr>
        <w:spacing w:line="360" w:lineRule="auto"/>
        <w:jc w:val="center"/>
        <w:rPr>
          <w:rFonts w:ascii="Times New Roman" w:hAnsi="Times New Roman" w:cs="Times New Roman"/>
          <w:b/>
          <w:sz w:val="24"/>
          <w:szCs w:val="24"/>
        </w:rPr>
      </w:pPr>
    </w:p>
    <w:p w14:paraId="2049CB24" w14:textId="50C77038" w:rsidR="00B01AB6" w:rsidRPr="00B01AB6" w:rsidRDefault="00B01AB6" w:rsidP="00B01AB6">
      <w:pPr>
        <w:keepNext/>
        <w:keepLines/>
        <w:spacing w:after="16" w:line="259" w:lineRule="auto"/>
        <w:ind w:left="429" w:right="1" w:hanging="10"/>
        <w:jc w:val="center"/>
        <w:outlineLvl w:val="0"/>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lastRenderedPageBreak/>
        <w:t>ANEXO I - TERMO DE REFERÊNCIA</w:t>
      </w:r>
    </w:p>
    <w:p w14:paraId="4A02F74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ED41D8D" w14:textId="77777777" w:rsidR="00B01AB6" w:rsidRPr="00B01AB6" w:rsidRDefault="00B01AB6" w:rsidP="00B01AB6">
      <w:pPr>
        <w:numPr>
          <w:ilvl w:val="0"/>
          <w:numId w:val="3"/>
        </w:numPr>
        <w:spacing w:after="252" w:line="266"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 xml:space="preserve">OBJETO: </w:t>
      </w:r>
    </w:p>
    <w:p w14:paraId="5A7E991E"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1.1. A presente licitação tem como objeto o 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w:t>
      </w:r>
    </w:p>
    <w:p w14:paraId="45C4E725"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1.2. O quantitativo definido no presente Termo de referência tem como base as demandas dos órgãos municipais da Administração Direta da Prefeitura de Niterói. </w:t>
      </w:r>
    </w:p>
    <w:p w14:paraId="2DE448B7" w14:textId="77777777" w:rsidR="00B01AB6" w:rsidRPr="00B01AB6" w:rsidRDefault="00B01AB6" w:rsidP="00B01AB6">
      <w:pPr>
        <w:numPr>
          <w:ilvl w:val="0"/>
          <w:numId w:val="3"/>
        </w:numPr>
        <w:spacing w:after="248"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JUSTIFICATIVA: </w:t>
      </w:r>
    </w:p>
    <w:p w14:paraId="29C658E4" w14:textId="77777777" w:rsidR="00B01AB6" w:rsidRPr="00B01AB6" w:rsidRDefault="00B01AB6" w:rsidP="00B01AB6">
      <w:pPr>
        <w:spacing w:after="10" w:line="360"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2.1 A justificativa para a contratação é a necessidade da Prefeitura de Niterói de equipar e renovar o parque informático dos órgãos municipais. Os equipamentos de informática são essenciais ao desenvolvimento das atividades a serem cumpridas pela Administração Pública Municipal, impactando positivamente nos resultados a serem alcançados.</w:t>
      </w:r>
    </w:p>
    <w:p w14:paraId="394CF673" w14:textId="77777777" w:rsidR="00B01AB6" w:rsidRPr="00B01AB6" w:rsidRDefault="00B01AB6" w:rsidP="00B01AB6">
      <w:pPr>
        <w:spacing w:after="10" w:line="360" w:lineRule="auto"/>
        <w:ind w:left="425" w:right="5"/>
        <w:jc w:val="both"/>
        <w:rPr>
          <w:rFonts w:asciiTheme="minorHAnsi" w:eastAsia="Times New Roman" w:hAnsiTheme="minorHAnsi" w:cstheme="minorHAnsi"/>
          <w:color w:val="000000"/>
        </w:rPr>
      </w:pPr>
    </w:p>
    <w:p w14:paraId="58976887" w14:textId="77777777" w:rsidR="00B01AB6" w:rsidRPr="00B01AB6" w:rsidRDefault="00B01AB6" w:rsidP="00B01AB6">
      <w:pPr>
        <w:spacing w:after="10" w:line="360"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2.2 Assim como a maior parte das tecnologias, computadores e equipamentos de interconexão passam por um ciclo de depreciação natural diretamente ligada a modernização e a evolução tecnológica, cabendo aos gestores às disposições necessárias a fim de garantir a continuidade das informações de forma proficiente.</w:t>
      </w:r>
    </w:p>
    <w:p w14:paraId="4391D936" w14:textId="77777777" w:rsidR="00B01AB6" w:rsidRPr="00B01AB6" w:rsidRDefault="00B01AB6" w:rsidP="00B01AB6">
      <w:pPr>
        <w:spacing w:after="10" w:line="360" w:lineRule="auto"/>
        <w:ind w:left="425" w:right="5"/>
        <w:jc w:val="both"/>
        <w:rPr>
          <w:rFonts w:asciiTheme="minorHAnsi" w:eastAsia="Times New Roman" w:hAnsiTheme="minorHAnsi" w:cstheme="minorHAnsi"/>
          <w:color w:val="000000"/>
        </w:rPr>
      </w:pPr>
    </w:p>
    <w:p w14:paraId="4D46C21C"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2.3 A presente contratação possui um significativo potencial de economia, abarcando a redução dos custos administrativos provenientes da centralização da compra, bem como a diminuição do valor unitário dos equipamentos por meio de potencial do ganho de escala. A centralização permite que a Administração alcance proposta de menor preço por meio do ganho de escala e do incentivo à competição nas disputas pelos equipamentos.</w:t>
      </w:r>
    </w:p>
    <w:p w14:paraId="2141C215"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2.4 Desse modo a presente contratação é motivada pelo potencial de economia processual advindo da racionalização de diversos processos de compras e pelos benefícios diretos de qualidade e agilidade no fornecimento de equipamentos adequados ao bom desempenho das atividades administrativas e finalísticas de órgãos da administração pública.</w:t>
      </w:r>
    </w:p>
    <w:p w14:paraId="72BF581F"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 xml:space="preserve">2.5 Além de melhorar a qualidade técnica dos artefatos de contratação, como </w:t>
      </w:r>
      <w:r w:rsidRPr="00B01AB6">
        <w:rPr>
          <w:rFonts w:asciiTheme="minorHAnsi" w:eastAsia="Times New Roman" w:hAnsiTheme="minorHAnsi" w:cstheme="minorHAnsi"/>
          <w:b/>
          <w:color w:val="000000"/>
        </w:rPr>
        <w:t>Estudo Técnico Preliminar</w:t>
      </w:r>
      <w:r w:rsidRPr="00B01AB6">
        <w:rPr>
          <w:rFonts w:asciiTheme="minorHAnsi" w:eastAsia="Times New Roman" w:hAnsiTheme="minorHAnsi" w:cstheme="minorHAnsi"/>
          <w:color w:val="000000"/>
        </w:rPr>
        <w:t xml:space="preserve"> e </w:t>
      </w:r>
      <w:r w:rsidRPr="00B01AB6">
        <w:rPr>
          <w:rFonts w:asciiTheme="minorHAnsi" w:eastAsia="Times New Roman" w:hAnsiTheme="minorHAnsi" w:cstheme="minorHAnsi"/>
          <w:b/>
          <w:color w:val="000000"/>
        </w:rPr>
        <w:t>Termo de Referência</w:t>
      </w:r>
      <w:r w:rsidRPr="00B01AB6">
        <w:rPr>
          <w:rFonts w:asciiTheme="minorHAnsi" w:eastAsia="Times New Roman" w:hAnsiTheme="minorHAnsi" w:cstheme="minorHAnsi"/>
          <w:color w:val="000000"/>
        </w:rPr>
        <w:t>, um planejamento integrado de compra reduz a multiplicidade de esforços entre os órgãos e otimiza o trabalho dos técnicos das áreas de licitações, contratos e técnicas, ensejando ainda economia processual e melhor eficiência na gestão dos recursos disponíveis aos gestores públicos a fim de atingir o interesse público.</w:t>
      </w:r>
    </w:p>
    <w:p w14:paraId="31A49BD1"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2.6 Esta é uma inteligência trazida pelo </w:t>
      </w:r>
      <w:r w:rsidRPr="00B01AB6">
        <w:rPr>
          <w:rFonts w:asciiTheme="minorHAnsi" w:eastAsia="Times New Roman" w:hAnsiTheme="minorHAnsi" w:cstheme="minorHAnsi"/>
          <w:b/>
          <w:color w:val="000000"/>
        </w:rPr>
        <w:t>Sistema de Registro de Preço (SRP)</w:t>
      </w:r>
      <w:r w:rsidRPr="00B01AB6">
        <w:rPr>
          <w:rFonts w:asciiTheme="minorHAnsi" w:eastAsia="Times New Roman" w:hAnsiTheme="minorHAnsi" w:cstheme="minorHAnsi"/>
          <w:color w:val="000000"/>
        </w:rPr>
        <w:t>, utilizado, sempre que conveniente, para a contratação de serviços para atendimento a mais de um órgão ou entidade, que trabalham de forma integrada suas estimativas de consumo e os aspectos técnicos da contratação. Nesse sentido, entende-se que pela natureza da contratação centralizada pode-se enquadrar a presente contratação, facilmente, nos dispositivos previstos no Decreto nº 7.892/2013.</w:t>
      </w:r>
    </w:p>
    <w:p w14:paraId="12FA72D3" w14:textId="2485DDA9"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2.7 O desktop e monitor enquadram-se na categoria de </w:t>
      </w:r>
      <w:r w:rsidRPr="00B01AB6">
        <w:rPr>
          <w:rFonts w:asciiTheme="minorHAnsi" w:eastAsia="Times New Roman" w:hAnsiTheme="minorHAnsi" w:cstheme="minorHAnsi"/>
          <w:b/>
          <w:color w:val="000000"/>
        </w:rPr>
        <w:t>bens permanentes e serviços comuns</w:t>
      </w:r>
      <w:r w:rsidRPr="00B01AB6">
        <w:rPr>
          <w:rFonts w:asciiTheme="minorHAnsi" w:eastAsia="Times New Roman" w:hAnsiTheme="minorHAnsi" w:cstheme="minorHAnsi"/>
          <w:color w:val="000000"/>
        </w:rPr>
        <w:t xml:space="preserve">, de que trata a Lei nº 10.520/2002 e Decreto nº 10.024/2019, por possuírem padrões de desempenho e qualidade, bem como características gerais e específicas usualmente encontradas no mercado.  </w:t>
      </w:r>
    </w:p>
    <w:p w14:paraId="2D13D096"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2.8 A presente contratação abrangerá diversos órgãos da Administração Direta da Prefeitura de Niterói, conforme </w:t>
      </w:r>
      <w:r w:rsidRPr="00B01AB6">
        <w:rPr>
          <w:rFonts w:asciiTheme="minorHAnsi" w:eastAsia="Times New Roman" w:hAnsiTheme="minorHAnsi" w:cstheme="minorHAnsi"/>
          <w:b/>
          <w:color w:val="000000"/>
        </w:rPr>
        <w:t>levantamento preliminar da necessidade de locação de microcomputadores e monitores</w:t>
      </w:r>
      <w:r w:rsidRPr="00B01AB6">
        <w:rPr>
          <w:rFonts w:asciiTheme="minorHAnsi" w:eastAsia="Times New Roman" w:hAnsiTheme="minorHAnsi" w:cstheme="minorHAnsi"/>
          <w:color w:val="000000"/>
        </w:rPr>
        <w:t xml:space="preserve">, devidamente sinalizados pelas Secretarias Municipais.  </w:t>
      </w:r>
    </w:p>
    <w:p w14:paraId="66ED8BEF" w14:textId="77777777" w:rsidR="00B01AB6" w:rsidRPr="00B01AB6" w:rsidRDefault="00B01AB6" w:rsidP="00B01AB6">
      <w:pPr>
        <w:spacing w:after="252" w:line="360" w:lineRule="auto"/>
        <w:ind w:left="41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2.9 A contratação objetiva, por fim, respeitada a isonomia entre os licitantes e o desenvolvimento municipal sustentável, selecionar a proposta mais vantajosa para a Administração, que garanta a boa qualidade dos bens a serem adquiridos a custo mais reduzidos, contribuindo para a manutenção, padronização e diminuição dos gastos governamentais com processos de mesma natureza.</w:t>
      </w:r>
    </w:p>
    <w:p w14:paraId="421E37C0"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1C4D981E" w14:textId="77777777" w:rsidR="00B01AB6" w:rsidRPr="00B01AB6" w:rsidRDefault="00B01AB6" w:rsidP="00B01AB6">
      <w:pPr>
        <w:numPr>
          <w:ilvl w:val="0"/>
          <w:numId w:val="3"/>
        </w:numPr>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DESCRITIVO DOS SERVIÇOS:</w:t>
      </w:r>
    </w:p>
    <w:p w14:paraId="67D188CB" w14:textId="77777777" w:rsidR="00B01AB6" w:rsidRPr="00B01AB6" w:rsidRDefault="00B01AB6" w:rsidP="00B01AB6">
      <w:pPr>
        <w:spacing w:after="10" w:line="267" w:lineRule="auto"/>
        <w:ind w:left="1277" w:right="5"/>
        <w:contextualSpacing/>
        <w:jc w:val="both"/>
        <w:rPr>
          <w:rFonts w:asciiTheme="minorHAnsi" w:eastAsia="Times New Roman" w:hAnsiTheme="minorHAnsi" w:cstheme="minorHAnsi"/>
          <w:color w:val="000000"/>
        </w:rPr>
      </w:pPr>
    </w:p>
    <w:tbl>
      <w:tblPr>
        <w:tblStyle w:val="Tabelacomgrade1"/>
        <w:tblpPr w:leftFromText="141" w:rightFromText="141" w:vertAnchor="text" w:horzAnchor="margin" w:tblpXSpec="center" w:tblpY="163"/>
        <w:tblW w:w="9350" w:type="dxa"/>
        <w:tblLook w:val="04A0" w:firstRow="1" w:lastRow="0" w:firstColumn="1" w:lastColumn="0" w:noHBand="0" w:noVBand="1"/>
      </w:tblPr>
      <w:tblGrid>
        <w:gridCol w:w="622"/>
        <w:gridCol w:w="1624"/>
        <w:gridCol w:w="1279"/>
        <w:gridCol w:w="1279"/>
        <w:gridCol w:w="1014"/>
        <w:gridCol w:w="1071"/>
        <w:gridCol w:w="1176"/>
        <w:gridCol w:w="1285"/>
      </w:tblGrid>
      <w:tr w:rsidR="004F58BF" w:rsidRPr="00B01AB6" w14:paraId="719A5FB2" w14:textId="18C04DE1" w:rsidTr="004F58BF">
        <w:trPr>
          <w:trHeight w:val="395"/>
        </w:trPr>
        <w:tc>
          <w:tcPr>
            <w:tcW w:w="639" w:type="dxa"/>
          </w:tcPr>
          <w:p w14:paraId="6C79C20A" w14:textId="77777777" w:rsidR="004F58BF" w:rsidRPr="00B01AB6" w:rsidRDefault="004F58BF"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Item</w:t>
            </w:r>
          </w:p>
        </w:tc>
        <w:tc>
          <w:tcPr>
            <w:tcW w:w="1813" w:type="dxa"/>
          </w:tcPr>
          <w:p w14:paraId="1615E1DC" w14:textId="77777777" w:rsidR="004F58BF" w:rsidRPr="00B01AB6" w:rsidRDefault="004F58BF"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Descrição do Bem</w:t>
            </w:r>
          </w:p>
          <w:p w14:paraId="608681DF" w14:textId="77777777" w:rsidR="004F58BF" w:rsidRPr="00B01AB6" w:rsidRDefault="004F58BF"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(Equipamentos novos)</w:t>
            </w:r>
          </w:p>
        </w:tc>
        <w:tc>
          <w:tcPr>
            <w:tcW w:w="1279" w:type="dxa"/>
          </w:tcPr>
          <w:p w14:paraId="233136C2" w14:textId="3CAE6492" w:rsidR="004F58BF" w:rsidRPr="00B01AB6" w:rsidRDefault="004F58BF" w:rsidP="00232DF8">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Quantitativo  M</w:t>
            </w:r>
            <w:r>
              <w:rPr>
                <w:rFonts w:asciiTheme="minorHAnsi" w:hAnsiTheme="minorHAnsi" w:cstheme="minorHAnsi"/>
                <w:b/>
                <w:color w:val="000000"/>
                <w:sz w:val="20"/>
                <w:szCs w:val="20"/>
              </w:rPr>
              <w:t>ínimo</w:t>
            </w:r>
          </w:p>
        </w:tc>
        <w:tc>
          <w:tcPr>
            <w:tcW w:w="1279" w:type="dxa"/>
          </w:tcPr>
          <w:p w14:paraId="320E75C9" w14:textId="77777777" w:rsidR="004F58BF" w:rsidRPr="00B01AB6" w:rsidRDefault="004F58BF"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Quantitativo</w:t>
            </w:r>
          </w:p>
          <w:p w14:paraId="6FC97A88" w14:textId="10AE2F54" w:rsidR="004F58BF" w:rsidRPr="00B01AB6" w:rsidRDefault="004F58BF" w:rsidP="00232DF8">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M</w:t>
            </w:r>
            <w:r>
              <w:rPr>
                <w:rFonts w:asciiTheme="minorHAnsi" w:hAnsiTheme="minorHAnsi" w:cstheme="minorHAnsi"/>
                <w:b/>
                <w:color w:val="000000"/>
                <w:sz w:val="20"/>
                <w:szCs w:val="20"/>
              </w:rPr>
              <w:t>áximo</w:t>
            </w:r>
          </w:p>
        </w:tc>
        <w:tc>
          <w:tcPr>
            <w:tcW w:w="1134" w:type="dxa"/>
          </w:tcPr>
          <w:p w14:paraId="1F6E9D6F" w14:textId="77777777" w:rsidR="004F58BF" w:rsidRPr="00B01AB6" w:rsidRDefault="004F58BF"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Unidade de Medida</w:t>
            </w:r>
          </w:p>
        </w:tc>
        <w:tc>
          <w:tcPr>
            <w:tcW w:w="1169" w:type="dxa"/>
          </w:tcPr>
          <w:p w14:paraId="27DC8F54" w14:textId="5A1348C8" w:rsidR="004F58BF" w:rsidRPr="004F58BF" w:rsidRDefault="004F58BF" w:rsidP="00B01AB6">
            <w:pPr>
              <w:spacing w:after="10" w:line="267" w:lineRule="auto"/>
              <w:ind w:right="5"/>
              <w:jc w:val="center"/>
              <w:rPr>
                <w:rFonts w:asciiTheme="minorHAnsi" w:hAnsiTheme="minorHAnsi" w:cstheme="minorHAnsi"/>
                <w:b/>
                <w:color w:val="000000"/>
                <w:sz w:val="20"/>
                <w:szCs w:val="20"/>
              </w:rPr>
            </w:pPr>
            <w:r w:rsidRPr="004F58BF">
              <w:rPr>
                <w:rFonts w:asciiTheme="minorHAnsi" w:hAnsiTheme="minorHAnsi" w:cstheme="minorHAnsi"/>
                <w:b/>
                <w:color w:val="000000"/>
                <w:sz w:val="20"/>
                <w:szCs w:val="20"/>
              </w:rPr>
              <w:t>Valor unitário</w:t>
            </w:r>
            <w:r>
              <w:rPr>
                <w:rFonts w:asciiTheme="minorHAnsi" w:hAnsiTheme="minorHAnsi" w:cstheme="minorHAnsi"/>
                <w:b/>
                <w:color w:val="000000"/>
                <w:sz w:val="20"/>
                <w:szCs w:val="20"/>
              </w:rPr>
              <w:t xml:space="preserve"> estimado</w:t>
            </w:r>
          </w:p>
        </w:tc>
        <w:tc>
          <w:tcPr>
            <w:tcW w:w="1233" w:type="dxa"/>
          </w:tcPr>
          <w:p w14:paraId="4C60643C" w14:textId="5E941E5C" w:rsidR="004F58BF" w:rsidRPr="004F58BF" w:rsidRDefault="004F58BF" w:rsidP="004F58BF">
            <w:pPr>
              <w:spacing w:after="10" w:line="267" w:lineRule="auto"/>
              <w:ind w:right="5"/>
              <w:jc w:val="center"/>
              <w:rPr>
                <w:rFonts w:asciiTheme="minorHAnsi" w:hAnsiTheme="minorHAnsi" w:cstheme="minorHAnsi"/>
                <w:b/>
                <w:color w:val="000000"/>
                <w:sz w:val="20"/>
                <w:szCs w:val="20"/>
              </w:rPr>
            </w:pPr>
            <w:r w:rsidRPr="004F58BF">
              <w:rPr>
                <w:rFonts w:asciiTheme="minorHAnsi" w:hAnsiTheme="minorHAnsi" w:cstheme="minorHAnsi"/>
                <w:b/>
                <w:color w:val="000000"/>
                <w:sz w:val="20"/>
                <w:szCs w:val="20"/>
              </w:rPr>
              <w:t xml:space="preserve">Valor </w:t>
            </w:r>
            <w:r>
              <w:rPr>
                <w:rFonts w:asciiTheme="minorHAnsi" w:hAnsiTheme="minorHAnsi" w:cstheme="minorHAnsi"/>
                <w:b/>
                <w:color w:val="000000"/>
                <w:sz w:val="20"/>
                <w:szCs w:val="20"/>
              </w:rPr>
              <w:t>mensal estimado</w:t>
            </w:r>
          </w:p>
        </w:tc>
        <w:tc>
          <w:tcPr>
            <w:tcW w:w="804" w:type="dxa"/>
          </w:tcPr>
          <w:p w14:paraId="24786A0F" w14:textId="52654133" w:rsidR="004F58BF" w:rsidRPr="004F58BF" w:rsidRDefault="004F58BF" w:rsidP="004F58BF">
            <w:pPr>
              <w:spacing w:after="10" w:line="267" w:lineRule="auto"/>
              <w:ind w:right="5"/>
              <w:jc w:val="center"/>
              <w:rPr>
                <w:rFonts w:asciiTheme="minorHAnsi" w:hAnsiTheme="minorHAnsi" w:cstheme="minorHAnsi"/>
                <w:b/>
                <w:color w:val="000000"/>
                <w:sz w:val="20"/>
                <w:szCs w:val="20"/>
              </w:rPr>
            </w:pPr>
            <w:r w:rsidRPr="004F58BF">
              <w:rPr>
                <w:rFonts w:asciiTheme="minorHAnsi" w:hAnsiTheme="minorHAnsi" w:cstheme="minorHAnsi"/>
                <w:b/>
                <w:color w:val="000000"/>
                <w:sz w:val="20"/>
                <w:szCs w:val="20"/>
              </w:rPr>
              <w:t>Valor anual estimado</w:t>
            </w:r>
          </w:p>
        </w:tc>
      </w:tr>
      <w:tr w:rsidR="004F58BF" w:rsidRPr="00B01AB6" w14:paraId="1FA88ADC" w14:textId="3A899991" w:rsidTr="004F58BF">
        <w:trPr>
          <w:trHeight w:val="517"/>
        </w:trPr>
        <w:tc>
          <w:tcPr>
            <w:tcW w:w="639" w:type="dxa"/>
          </w:tcPr>
          <w:p w14:paraId="4A562E98" w14:textId="77777777" w:rsidR="004F58BF" w:rsidRPr="00B01AB6" w:rsidRDefault="004F58BF"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lastRenderedPageBreak/>
              <w:t>1</w:t>
            </w:r>
          </w:p>
        </w:tc>
        <w:tc>
          <w:tcPr>
            <w:tcW w:w="1813" w:type="dxa"/>
          </w:tcPr>
          <w:p w14:paraId="67464BAB" w14:textId="77777777" w:rsidR="004F58BF" w:rsidRPr="00B01AB6" w:rsidRDefault="004F58BF"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 xml:space="preserve">Desktop Tipo I – Padrão </w:t>
            </w:r>
          </w:p>
        </w:tc>
        <w:tc>
          <w:tcPr>
            <w:tcW w:w="1279" w:type="dxa"/>
          </w:tcPr>
          <w:p w14:paraId="0ED1BFC8" w14:textId="7A75EF99"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232DF8">
              <w:rPr>
                <w:rFonts w:asciiTheme="minorHAnsi" w:hAnsiTheme="minorHAnsi" w:cstheme="minorHAnsi"/>
                <w:color w:val="000000"/>
                <w:sz w:val="20"/>
                <w:szCs w:val="20"/>
              </w:rPr>
              <w:t>250</w:t>
            </w:r>
          </w:p>
        </w:tc>
        <w:tc>
          <w:tcPr>
            <w:tcW w:w="1279" w:type="dxa"/>
          </w:tcPr>
          <w:p w14:paraId="1FB71B46" w14:textId="5108A909" w:rsidR="004F58BF" w:rsidRPr="00B01AB6"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917</w:t>
            </w:r>
          </w:p>
        </w:tc>
        <w:tc>
          <w:tcPr>
            <w:tcW w:w="1134" w:type="dxa"/>
          </w:tcPr>
          <w:p w14:paraId="4E9E0812" w14:textId="77777777"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B01AB6">
              <w:rPr>
                <w:rFonts w:asciiTheme="minorHAnsi" w:hAnsiTheme="minorHAnsi" w:cstheme="minorHAnsi"/>
                <w:color w:val="000000"/>
                <w:sz w:val="20"/>
                <w:szCs w:val="20"/>
              </w:rPr>
              <w:t>Unidade</w:t>
            </w:r>
          </w:p>
        </w:tc>
        <w:tc>
          <w:tcPr>
            <w:tcW w:w="1169" w:type="dxa"/>
          </w:tcPr>
          <w:p w14:paraId="0CA34CA4" w14:textId="3FBEAE4B" w:rsidR="004F58BF" w:rsidRPr="004F58BF" w:rsidRDefault="004F58BF" w:rsidP="00B01AB6">
            <w:pPr>
              <w:spacing w:after="10" w:line="267" w:lineRule="auto"/>
              <w:ind w:right="5"/>
              <w:jc w:val="center"/>
              <w:rPr>
                <w:rFonts w:asciiTheme="minorHAnsi" w:hAnsiTheme="minorHAnsi" w:cstheme="minorHAnsi"/>
                <w:color w:val="000000"/>
                <w:sz w:val="20"/>
                <w:szCs w:val="20"/>
              </w:rPr>
            </w:pPr>
            <w:r w:rsidRPr="004F58BF">
              <w:rPr>
                <w:rFonts w:asciiTheme="minorHAnsi" w:hAnsiTheme="minorHAnsi" w:cstheme="minorHAnsi"/>
                <w:color w:val="000000"/>
                <w:sz w:val="20"/>
                <w:szCs w:val="20"/>
              </w:rPr>
              <w:t>376,25</w:t>
            </w:r>
          </w:p>
        </w:tc>
        <w:tc>
          <w:tcPr>
            <w:tcW w:w="1233" w:type="dxa"/>
          </w:tcPr>
          <w:p w14:paraId="6DE2997D" w14:textId="25932F75" w:rsidR="004F58BF" w:rsidRPr="004F58BF" w:rsidRDefault="004F58BF" w:rsidP="00B01AB6">
            <w:pPr>
              <w:spacing w:after="10" w:line="267" w:lineRule="auto"/>
              <w:ind w:right="5"/>
              <w:jc w:val="center"/>
              <w:rPr>
                <w:rFonts w:asciiTheme="minorHAnsi" w:hAnsiTheme="minorHAnsi" w:cstheme="minorHAnsi"/>
                <w:color w:val="000000"/>
                <w:sz w:val="20"/>
                <w:szCs w:val="20"/>
              </w:rPr>
            </w:pPr>
            <w:r w:rsidRPr="004F58BF">
              <w:rPr>
                <w:rFonts w:asciiTheme="minorHAnsi" w:hAnsiTheme="minorHAnsi" w:cstheme="minorHAnsi"/>
                <w:color w:val="000000"/>
                <w:sz w:val="20"/>
                <w:szCs w:val="20"/>
              </w:rPr>
              <w:t>345.021,25</w:t>
            </w:r>
          </w:p>
        </w:tc>
        <w:tc>
          <w:tcPr>
            <w:tcW w:w="804" w:type="dxa"/>
          </w:tcPr>
          <w:p w14:paraId="4BD51A87" w14:textId="708DAAF6" w:rsidR="004F58BF" w:rsidRPr="004F58BF" w:rsidRDefault="004F58BF" w:rsidP="00B01AB6">
            <w:pPr>
              <w:spacing w:after="10" w:line="267" w:lineRule="auto"/>
              <w:ind w:right="5"/>
              <w:jc w:val="center"/>
              <w:rPr>
                <w:rFonts w:asciiTheme="minorHAnsi" w:hAnsiTheme="minorHAnsi" w:cstheme="minorHAnsi"/>
                <w:color w:val="000000"/>
                <w:sz w:val="20"/>
                <w:szCs w:val="20"/>
              </w:rPr>
            </w:pPr>
            <w:r w:rsidRPr="004F58BF">
              <w:rPr>
                <w:rFonts w:asciiTheme="minorHAnsi" w:hAnsiTheme="minorHAnsi" w:cstheme="minorHAnsi"/>
                <w:color w:val="000000"/>
                <w:sz w:val="20"/>
                <w:szCs w:val="20"/>
              </w:rPr>
              <w:t>4.140.255,00</w:t>
            </w:r>
          </w:p>
        </w:tc>
      </w:tr>
      <w:tr w:rsidR="004F58BF" w:rsidRPr="00B01AB6" w14:paraId="23FDDC5B" w14:textId="4967987D" w:rsidTr="004F58BF">
        <w:trPr>
          <w:trHeight w:val="517"/>
        </w:trPr>
        <w:tc>
          <w:tcPr>
            <w:tcW w:w="639" w:type="dxa"/>
          </w:tcPr>
          <w:p w14:paraId="1FE3D81D" w14:textId="77777777" w:rsidR="004F58BF" w:rsidRPr="00B01AB6" w:rsidRDefault="004F58BF"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2</w:t>
            </w:r>
          </w:p>
        </w:tc>
        <w:tc>
          <w:tcPr>
            <w:tcW w:w="1813" w:type="dxa"/>
          </w:tcPr>
          <w:p w14:paraId="02E6A13D" w14:textId="77777777" w:rsidR="004F58BF" w:rsidRPr="00B01AB6" w:rsidRDefault="004F58BF"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Desktop Tipo II - Alto Padrão</w:t>
            </w:r>
          </w:p>
        </w:tc>
        <w:tc>
          <w:tcPr>
            <w:tcW w:w="1279" w:type="dxa"/>
          </w:tcPr>
          <w:p w14:paraId="64C44653" w14:textId="379D4B90"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232DF8">
              <w:rPr>
                <w:rFonts w:asciiTheme="minorHAnsi" w:hAnsiTheme="minorHAnsi" w:cstheme="minorHAnsi"/>
                <w:color w:val="000000"/>
                <w:sz w:val="20"/>
                <w:szCs w:val="20"/>
              </w:rPr>
              <w:t>200</w:t>
            </w:r>
          </w:p>
        </w:tc>
        <w:tc>
          <w:tcPr>
            <w:tcW w:w="1279" w:type="dxa"/>
          </w:tcPr>
          <w:p w14:paraId="58CABB97" w14:textId="35E6EF01" w:rsidR="004F58BF" w:rsidRPr="00B01AB6" w:rsidRDefault="004F58BF" w:rsidP="00232DF8">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433</w:t>
            </w:r>
          </w:p>
        </w:tc>
        <w:tc>
          <w:tcPr>
            <w:tcW w:w="1134" w:type="dxa"/>
          </w:tcPr>
          <w:p w14:paraId="748B6DBD" w14:textId="77777777"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B01AB6">
              <w:rPr>
                <w:rFonts w:asciiTheme="minorHAnsi" w:hAnsiTheme="minorHAnsi" w:cstheme="minorHAnsi"/>
                <w:color w:val="000000"/>
                <w:sz w:val="20"/>
                <w:szCs w:val="20"/>
              </w:rPr>
              <w:t>Unidade</w:t>
            </w:r>
          </w:p>
        </w:tc>
        <w:tc>
          <w:tcPr>
            <w:tcW w:w="1169" w:type="dxa"/>
          </w:tcPr>
          <w:p w14:paraId="2DF812F6" w14:textId="285F4360" w:rsidR="004F58BF" w:rsidRPr="004F58BF"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462,50</w:t>
            </w:r>
          </w:p>
        </w:tc>
        <w:tc>
          <w:tcPr>
            <w:tcW w:w="1233" w:type="dxa"/>
          </w:tcPr>
          <w:p w14:paraId="607B14C0" w14:textId="752B19AE" w:rsidR="004F58BF" w:rsidRPr="004F58BF"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200.262,50</w:t>
            </w:r>
          </w:p>
        </w:tc>
        <w:tc>
          <w:tcPr>
            <w:tcW w:w="804" w:type="dxa"/>
          </w:tcPr>
          <w:p w14:paraId="2651DF62" w14:textId="658D86B7" w:rsidR="004F58BF" w:rsidRPr="004F58BF" w:rsidRDefault="007518F8"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2.403.150,00</w:t>
            </w:r>
          </w:p>
        </w:tc>
      </w:tr>
      <w:tr w:rsidR="004F58BF" w:rsidRPr="00B01AB6" w14:paraId="1F4C57DC" w14:textId="2DF382A0" w:rsidTr="004F58BF">
        <w:trPr>
          <w:trHeight w:val="540"/>
        </w:trPr>
        <w:tc>
          <w:tcPr>
            <w:tcW w:w="639" w:type="dxa"/>
          </w:tcPr>
          <w:p w14:paraId="5CFB49BA" w14:textId="77777777" w:rsidR="004F58BF" w:rsidRPr="00B01AB6" w:rsidRDefault="004F58BF"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3</w:t>
            </w:r>
          </w:p>
        </w:tc>
        <w:tc>
          <w:tcPr>
            <w:tcW w:w="1813" w:type="dxa"/>
          </w:tcPr>
          <w:p w14:paraId="2F484707" w14:textId="77777777" w:rsidR="004F58BF" w:rsidRPr="00B01AB6" w:rsidRDefault="004F58BF"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 xml:space="preserve">Monitor Extra </w:t>
            </w:r>
          </w:p>
        </w:tc>
        <w:tc>
          <w:tcPr>
            <w:tcW w:w="1279" w:type="dxa"/>
          </w:tcPr>
          <w:p w14:paraId="02D9A4F3" w14:textId="4619F7F9"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232DF8">
              <w:rPr>
                <w:rFonts w:asciiTheme="minorHAnsi" w:hAnsiTheme="minorHAnsi" w:cstheme="minorHAnsi"/>
                <w:color w:val="000000"/>
                <w:sz w:val="20"/>
                <w:szCs w:val="20"/>
              </w:rPr>
              <w:t>50</w:t>
            </w:r>
          </w:p>
        </w:tc>
        <w:tc>
          <w:tcPr>
            <w:tcW w:w="1279" w:type="dxa"/>
          </w:tcPr>
          <w:p w14:paraId="7299A3BD" w14:textId="07B52EB7" w:rsidR="004F58BF" w:rsidRPr="00B01AB6"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140</w:t>
            </w:r>
          </w:p>
        </w:tc>
        <w:tc>
          <w:tcPr>
            <w:tcW w:w="1134" w:type="dxa"/>
          </w:tcPr>
          <w:p w14:paraId="0B2B82FA" w14:textId="77777777" w:rsidR="004F58BF" w:rsidRPr="00B01AB6" w:rsidRDefault="004F58BF" w:rsidP="00B01AB6">
            <w:pPr>
              <w:spacing w:after="10" w:line="267" w:lineRule="auto"/>
              <w:ind w:right="5"/>
              <w:jc w:val="center"/>
              <w:rPr>
                <w:rFonts w:asciiTheme="minorHAnsi" w:hAnsiTheme="minorHAnsi" w:cstheme="minorHAnsi"/>
                <w:color w:val="000000"/>
                <w:sz w:val="20"/>
                <w:szCs w:val="20"/>
              </w:rPr>
            </w:pPr>
            <w:r w:rsidRPr="00B01AB6">
              <w:rPr>
                <w:rFonts w:asciiTheme="minorHAnsi" w:hAnsiTheme="minorHAnsi" w:cstheme="minorHAnsi"/>
                <w:color w:val="000000"/>
                <w:sz w:val="20"/>
                <w:szCs w:val="20"/>
              </w:rPr>
              <w:t>Unidade</w:t>
            </w:r>
          </w:p>
        </w:tc>
        <w:tc>
          <w:tcPr>
            <w:tcW w:w="1169" w:type="dxa"/>
          </w:tcPr>
          <w:p w14:paraId="0436CFC8" w14:textId="7D4A357A" w:rsidR="004F58BF" w:rsidRPr="004F58BF"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107,50</w:t>
            </w:r>
          </w:p>
        </w:tc>
        <w:tc>
          <w:tcPr>
            <w:tcW w:w="1233" w:type="dxa"/>
          </w:tcPr>
          <w:p w14:paraId="353F5B9E" w14:textId="73E983B2" w:rsidR="004F58BF" w:rsidRPr="004F58BF" w:rsidRDefault="004F58BF" w:rsidP="00B01AB6">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15.050,00</w:t>
            </w:r>
          </w:p>
        </w:tc>
        <w:tc>
          <w:tcPr>
            <w:tcW w:w="804" w:type="dxa"/>
          </w:tcPr>
          <w:p w14:paraId="71E70DA9" w14:textId="357191F9" w:rsidR="004F58BF" w:rsidRPr="004F58BF" w:rsidRDefault="007518F8" w:rsidP="007518F8">
            <w:pPr>
              <w:spacing w:after="10" w:line="267" w:lineRule="auto"/>
              <w:ind w:right="5"/>
              <w:jc w:val="center"/>
              <w:rPr>
                <w:rFonts w:asciiTheme="minorHAnsi" w:hAnsiTheme="minorHAnsi" w:cstheme="minorHAnsi"/>
                <w:color w:val="000000"/>
                <w:sz w:val="20"/>
                <w:szCs w:val="20"/>
              </w:rPr>
            </w:pPr>
            <w:r>
              <w:rPr>
                <w:rFonts w:asciiTheme="minorHAnsi" w:hAnsiTheme="minorHAnsi" w:cstheme="minorHAnsi"/>
                <w:color w:val="000000"/>
                <w:sz w:val="20"/>
                <w:szCs w:val="20"/>
              </w:rPr>
              <w:t>180.600,00</w:t>
            </w:r>
          </w:p>
        </w:tc>
      </w:tr>
    </w:tbl>
    <w:tbl>
      <w:tblPr>
        <w:tblStyle w:val="Tabelacomgrade"/>
        <w:tblW w:w="0" w:type="auto"/>
        <w:tblInd w:w="-5" w:type="dxa"/>
        <w:tblLook w:val="04A0" w:firstRow="1" w:lastRow="0" w:firstColumn="1" w:lastColumn="0" w:noHBand="0" w:noVBand="1"/>
      </w:tblPr>
      <w:tblGrid>
        <w:gridCol w:w="4848"/>
        <w:gridCol w:w="4507"/>
      </w:tblGrid>
      <w:tr w:rsidR="004F58BF" w14:paraId="276E7E6F" w14:textId="77777777" w:rsidTr="004F58BF">
        <w:tc>
          <w:tcPr>
            <w:tcW w:w="4848" w:type="dxa"/>
          </w:tcPr>
          <w:p w14:paraId="69B25A00" w14:textId="47D0E9AE" w:rsidR="004F58BF" w:rsidRDefault="004F58BF" w:rsidP="00B01AB6">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Valor global estimado</w:t>
            </w:r>
          </w:p>
        </w:tc>
        <w:tc>
          <w:tcPr>
            <w:tcW w:w="4507" w:type="dxa"/>
          </w:tcPr>
          <w:p w14:paraId="7A3391D4" w14:textId="0F108E99" w:rsidR="004F58BF" w:rsidRDefault="004F58BF" w:rsidP="00B01AB6">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R$ </w:t>
            </w:r>
            <w:r w:rsidR="007518F8">
              <w:rPr>
                <w:rFonts w:asciiTheme="minorHAnsi" w:eastAsia="Times New Roman" w:hAnsiTheme="minorHAnsi" w:cstheme="minorHAnsi"/>
                <w:color w:val="000000"/>
              </w:rPr>
              <w:t>6.724.005,00</w:t>
            </w:r>
          </w:p>
        </w:tc>
      </w:tr>
    </w:tbl>
    <w:p w14:paraId="4ED35EC0" w14:textId="77777777" w:rsidR="00B01AB6" w:rsidRPr="00B01AB6" w:rsidRDefault="00B01AB6" w:rsidP="00B01AB6">
      <w:pPr>
        <w:spacing w:after="10" w:line="267" w:lineRule="auto"/>
        <w:ind w:left="335" w:right="5"/>
        <w:jc w:val="both"/>
        <w:rPr>
          <w:rFonts w:asciiTheme="minorHAnsi" w:eastAsia="Times New Roman" w:hAnsiTheme="minorHAnsi" w:cstheme="minorHAnsi"/>
          <w:color w:val="000000"/>
        </w:rPr>
      </w:pPr>
    </w:p>
    <w:p w14:paraId="382E8F6D" w14:textId="77777777" w:rsidR="00B01AB6" w:rsidRPr="00B01AB6" w:rsidRDefault="00B01AB6" w:rsidP="00B01AB6">
      <w:pPr>
        <w:numPr>
          <w:ilvl w:val="0"/>
          <w:numId w:val="3"/>
        </w:numPr>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Descrição da Solução de TIC:</w:t>
      </w:r>
    </w:p>
    <w:p w14:paraId="6D411D7D" w14:textId="77777777" w:rsidR="00B01AB6" w:rsidRPr="00B01AB6" w:rsidRDefault="00B01AB6" w:rsidP="00B01AB6">
      <w:pPr>
        <w:spacing w:after="10" w:line="267" w:lineRule="auto"/>
        <w:ind w:left="1277" w:right="5"/>
        <w:contextualSpacing/>
        <w:jc w:val="both"/>
        <w:rPr>
          <w:rFonts w:asciiTheme="minorHAnsi" w:eastAsia="Times New Roman" w:hAnsiTheme="minorHAnsi" w:cstheme="minorHAnsi"/>
          <w:color w:val="000000"/>
        </w:rPr>
      </w:pPr>
    </w:p>
    <w:p w14:paraId="76153CE4" w14:textId="77777777" w:rsidR="00B01AB6" w:rsidRPr="00B01AB6" w:rsidRDefault="00B01AB6" w:rsidP="00B01AB6">
      <w:pPr>
        <w:spacing w:after="10" w:line="267" w:lineRule="auto"/>
        <w:ind w:left="335" w:right="5"/>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4.1</w:t>
      </w:r>
      <w:r w:rsidRPr="00B01AB6">
        <w:rPr>
          <w:rFonts w:asciiTheme="minorHAnsi" w:eastAsia="Times New Roman" w:hAnsiTheme="minorHAnsi" w:cstheme="minorHAnsi"/>
          <w:color w:val="000000"/>
        </w:rPr>
        <w:t xml:space="preserve">  Descrição dos equipamentos da Solução: </w:t>
      </w:r>
    </w:p>
    <w:p w14:paraId="27CDFA08" w14:textId="77777777" w:rsidR="00B01AB6" w:rsidRPr="00B01AB6" w:rsidRDefault="00B01AB6" w:rsidP="00B01AB6">
      <w:pPr>
        <w:spacing w:after="10" w:line="267" w:lineRule="auto"/>
        <w:ind w:left="335" w:right="5"/>
        <w:jc w:val="both"/>
        <w:rPr>
          <w:rFonts w:asciiTheme="minorHAnsi" w:eastAsia="Times New Roman" w:hAnsiTheme="minorHAnsi" w:cstheme="minorHAnsi"/>
          <w:color w:val="000000"/>
        </w:rPr>
      </w:pPr>
    </w:p>
    <w:tbl>
      <w:tblPr>
        <w:tblStyle w:val="Tabelacomgrade1"/>
        <w:tblW w:w="8926" w:type="dxa"/>
        <w:tblInd w:w="335" w:type="dxa"/>
        <w:tblLook w:val="04A0" w:firstRow="1" w:lastRow="0" w:firstColumn="1" w:lastColumn="0" w:noHBand="0" w:noVBand="1"/>
      </w:tblPr>
      <w:tblGrid>
        <w:gridCol w:w="787"/>
        <w:gridCol w:w="8139"/>
      </w:tblGrid>
      <w:tr w:rsidR="00B01AB6" w:rsidRPr="00B01AB6" w14:paraId="73FC40C1" w14:textId="77777777" w:rsidTr="009D1071">
        <w:trPr>
          <w:trHeight w:val="406"/>
        </w:trPr>
        <w:tc>
          <w:tcPr>
            <w:tcW w:w="787" w:type="dxa"/>
          </w:tcPr>
          <w:p w14:paraId="23FDBA7B"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Item</w:t>
            </w:r>
          </w:p>
        </w:tc>
        <w:tc>
          <w:tcPr>
            <w:tcW w:w="8139" w:type="dxa"/>
          </w:tcPr>
          <w:p w14:paraId="57E7D5A7"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Detalhamento da Finalidade de Referência do Equipamento</w:t>
            </w:r>
          </w:p>
        </w:tc>
      </w:tr>
      <w:tr w:rsidR="00B01AB6" w:rsidRPr="00B01AB6" w14:paraId="2272F11D" w14:textId="77777777" w:rsidTr="009D1071">
        <w:trPr>
          <w:trHeight w:val="745"/>
        </w:trPr>
        <w:tc>
          <w:tcPr>
            <w:tcW w:w="787" w:type="dxa"/>
          </w:tcPr>
          <w:p w14:paraId="2F4D2B31"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1</w:t>
            </w:r>
          </w:p>
        </w:tc>
        <w:tc>
          <w:tcPr>
            <w:tcW w:w="8139" w:type="dxa"/>
          </w:tcPr>
          <w:p w14:paraId="3E7ED30A" w14:textId="77777777" w:rsidR="00B01AB6" w:rsidRPr="00B01AB6" w:rsidRDefault="00B01AB6"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Equipamento destinado a atividades rotineiras de escritório, de atendimento ao público e administrativas convencionais.</w:t>
            </w:r>
          </w:p>
        </w:tc>
      </w:tr>
      <w:tr w:rsidR="00B01AB6" w:rsidRPr="00B01AB6" w14:paraId="46698C65" w14:textId="77777777" w:rsidTr="009D1071">
        <w:trPr>
          <w:trHeight w:val="745"/>
        </w:trPr>
        <w:tc>
          <w:tcPr>
            <w:tcW w:w="787" w:type="dxa"/>
          </w:tcPr>
          <w:p w14:paraId="2E98AE24"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2</w:t>
            </w:r>
          </w:p>
        </w:tc>
        <w:tc>
          <w:tcPr>
            <w:tcW w:w="8139" w:type="dxa"/>
          </w:tcPr>
          <w:p w14:paraId="325D754B" w14:textId="77777777" w:rsidR="00B01AB6" w:rsidRPr="00B01AB6" w:rsidRDefault="00B01AB6"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Equipamentos destinado a atividades que demandam mais performance em função de aplicativos e serviços especializados.</w:t>
            </w:r>
          </w:p>
        </w:tc>
      </w:tr>
      <w:tr w:rsidR="00B01AB6" w:rsidRPr="00B01AB6" w14:paraId="14AF8467" w14:textId="77777777" w:rsidTr="009D1071">
        <w:trPr>
          <w:trHeight w:val="1134"/>
        </w:trPr>
        <w:tc>
          <w:tcPr>
            <w:tcW w:w="787" w:type="dxa"/>
          </w:tcPr>
          <w:p w14:paraId="5A3BE9D6"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3</w:t>
            </w:r>
          </w:p>
        </w:tc>
        <w:tc>
          <w:tcPr>
            <w:tcW w:w="8139" w:type="dxa"/>
          </w:tcPr>
          <w:p w14:paraId="4786AD34" w14:textId="77777777" w:rsidR="00B01AB6" w:rsidRPr="00B01AB6" w:rsidRDefault="00B01AB6"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color w:val="000000"/>
                <w:sz w:val="20"/>
                <w:szCs w:val="20"/>
              </w:rPr>
              <w:t>Monitores extras destinados a atividades rotineiras que requerem expansão visual da área de trabalho como análise comparativa de documentos, produção de pareceres e outras atividades.</w:t>
            </w:r>
          </w:p>
        </w:tc>
      </w:tr>
    </w:tbl>
    <w:p w14:paraId="2C77151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27DAA4C" w14:textId="77777777" w:rsidR="00B01AB6" w:rsidRPr="00B01AB6" w:rsidRDefault="00B01AB6" w:rsidP="00B01AB6">
      <w:pPr>
        <w:numPr>
          <w:ilvl w:val="0"/>
          <w:numId w:val="3"/>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Especificações Técnicas:</w:t>
      </w:r>
    </w:p>
    <w:p w14:paraId="09FB114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FD2D1AB" w14:textId="3B7CAEFB" w:rsidR="00B01AB6" w:rsidRPr="00B01AB6" w:rsidRDefault="00B01AB6" w:rsidP="00B01AB6">
      <w:pPr>
        <w:spacing w:after="10" w:line="276"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5.1</w:t>
      </w:r>
      <w:r w:rsidRPr="00B01AB6">
        <w:rPr>
          <w:rFonts w:asciiTheme="minorHAnsi" w:eastAsia="Times New Roman" w:hAnsiTheme="minorHAnsi" w:cstheme="minorHAnsi"/>
          <w:color w:val="000000"/>
        </w:rPr>
        <w:t xml:space="preserve"> Os equipamentos Desktops constantes dos itens 1 e 2 deverão possuir as seguintes características mínimas:</w:t>
      </w:r>
    </w:p>
    <w:p w14:paraId="55C27725" w14:textId="77777777" w:rsidR="00B01AB6" w:rsidRPr="00B01AB6" w:rsidRDefault="00B01AB6" w:rsidP="00B01AB6">
      <w:pPr>
        <w:spacing w:after="10" w:line="267" w:lineRule="auto"/>
        <w:ind w:left="842" w:right="5"/>
        <w:jc w:val="both"/>
        <w:rPr>
          <w:rFonts w:asciiTheme="minorHAnsi" w:eastAsia="Times New Roman" w:hAnsiTheme="minorHAnsi" w:cstheme="minorHAnsi"/>
          <w:color w:val="000000"/>
        </w:rPr>
      </w:pPr>
    </w:p>
    <w:p w14:paraId="2061A12F" w14:textId="77777777" w:rsidR="00B01AB6" w:rsidRPr="00B01AB6" w:rsidRDefault="00B01AB6" w:rsidP="00B01AB6">
      <w:pPr>
        <w:numPr>
          <w:ilvl w:val="2"/>
          <w:numId w:val="7"/>
        </w:numPr>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 xml:space="preserve"> DESKTOP TIPO I</w:t>
      </w:r>
      <w:r w:rsidRPr="00B01AB6">
        <w:rPr>
          <w:rFonts w:asciiTheme="minorHAnsi" w:eastAsia="Times New Roman" w:hAnsiTheme="minorHAnsi" w:cstheme="minorHAnsi"/>
          <w:color w:val="000000"/>
        </w:rPr>
        <w:t xml:space="preserve"> </w:t>
      </w:r>
      <w:r w:rsidRPr="00B01AB6">
        <w:rPr>
          <w:rFonts w:asciiTheme="minorHAnsi" w:eastAsia="Times New Roman" w:hAnsiTheme="minorHAnsi" w:cstheme="minorHAnsi"/>
          <w:b/>
          <w:color w:val="000000"/>
        </w:rPr>
        <w:t>- Padrão</w:t>
      </w:r>
    </w:p>
    <w:p w14:paraId="5C713A46"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7ED58417" w14:textId="77777777" w:rsidR="00B01AB6" w:rsidRPr="00B01AB6" w:rsidRDefault="00B01AB6" w:rsidP="00B01AB6">
      <w:pPr>
        <w:numPr>
          <w:ilvl w:val="2"/>
          <w:numId w:val="7"/>
        </w:numPr>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bCs/>
          <w:color w:val="000000"/>
        </w:rPr>
        <w:t>PROCESSADOR:</w:t>
      </w:r>
    </w:p>
    <w:p w14:paraId="60395F70" w14:textId="77777777" w:rsidR="00B01AB6" w:rsidRPr="00B01AB6" w:rsidRDefault="00B01AB6" w:rsidP="00B01AB6">
      <w:pPr>
        <w:widowControl w:val="0"/>
        <w:tabs>
          <w:tab w:val="left" w:pos="426"/>
        </w:tabs>
        <w:autoSpaceDE w:val="0"/>
        <w:autoSpaceDN w:val="0"/>
        <w:adjustRightInd w:val="0"/>
        <w:spacing w:after="10" w:line="259" w:lineRule="auto"/>
        <w:ind w:left="860" w:right="5" w:hanging="435"/>
        <w:jc w:val="both"/>
        <w:rPr>
          <w:rFonts w:asciiTheme="minorHAnsi" w:eastAsia="Times New Roman" w:hAnsiTheme="minorHAnsi" w:cstheme="minorHAnsi"/>
          <w:b/>
          <w:color w:val="000000"/>
        </w:rPr>
      </w:pPr>
    </w:p>
    <w:p w14:paraId="140F39E9" w14:textId="77777777" w:rsidR="00B01AB6" w:rsidRPr="00B01AB6" w:rsidRDefault="00B01AB6" w:rsidP="00B01AB6">
      <w:pPr>
        <w:widowControl w:val="0"/>
        <w:numPr>
          <w:ilvl w:val="0"/>
          <w:numId w:val="6"/>
        </w:numPr>
        <w:tabs>
          <w:tab w:val="left" w:pos="567"/>
        </w:tabs>
        <w:autoSpaceDE w:val="0"/>
        <w:autoSpaceDN w:val="0"/>
        <w:adjustRightInd w:val="0"/>
        <w:spacing w:after="10" w:line="259" w:lineRule="auto"/>
        <w:ind w:right="5"/>
        <w:jc w:val="both"/>
        <w:rPr>
          <w:rFonts w:asciiTheme="minorHAnsi" w:eastAsia="Times New Roman" w:hAnsiTheme="minorHAnsi" w:cstheme="minorHAnsi"/>
          <w:vanish/>
          <w:color w:val="000000"/>
          <w:spacing w:val="1"/>
        </w:rPr>
      </w:pPr>
    </w:p>
    <w:p w14:paraId="272D5A8A" w14:textId="77777777" w:rsidR="00B01AB6" w:rsidRPr="00B01AB6" w:rsidRDefault="00B01AB6" w:rsidP="00B01AB6">
      <w:pPr>
        <w:widowControl w:val="0"/>
        <w:numPr>
          <w:ilvl w:val="0"/>
          <w:numId w:val="6"/>
        </w:numPr>
        <w:tabs>
          <w:tab w:val="left" w:pos="567"/>
        </w:tabs>
        <w:autoSpaceDE w:val="0"/>
        <w:autoSpaceDN w:val="0"/>
        <w:adjustRightInd w:val="0"/>
        <w:spacing w:after="10" w:line="259" w:lineRule="auto"/>
        <w:ind w:right="5"/>
        <w:jc w:val="both"/>
        <w:rPr>
          <w:rFonts w:asciiTheme="minorHAnsi" w:eastAsia="Times New Roman" w:hAnsiTheme="minorHAnsi" w:cstheme="minorHAnsi"/>
          <w:vanish/>
          <w:color w:val="000000"/>
          <w:spacing w:val="1"/>
        </w:rPr>
      </w:pPr>
    </w:p>
    <w:p w14:paraId="11F73122" w14:textId="77777777" w:rsidR="00B01AB6" w:rsidRPr="00B01AB6" w:rsidRDefault="00B01AB6" w:rsidP="00B01AB6">
      <w:pPr>
        <w:widowControl w:val="0"/>
        <w:numPr>
          <w:ilvl w:val="1"/>
          <w:numId w:val="6"/>
        </w:numPr>
        <w:tabs>
          <w:tab w:val="left" w:pos="567"/>
        </w:tabs>
        <w:autoSpaceDE w:val="0"/>
        <w:autoSpaceDN w:val="0"/>
        <w:adjustRightInd w:val="0"/>
        <w:spacing w:after="10" w:line="259" w:lineRule="auto"/>
        <w:ind w:right="5"/>
        <w:jc w:val="both"/>
        <w:rPr>
          <w:rFonts w:asciiTheme="minorHAnsi" w:eastAsia="Times New Roman" w:hAnsiTheme="minorHAnsi" w:cstheme="minorHAnsi"/>
          <w:vanish/>
          <w:color w:val="000000"/>
          <w:spacing w:val="1"/>
        </w:rPr>
      </w:pPr>
    </w:p>
    <w:p w14:paraId="5324A663" w14:textId="77777777" w:rsidR="00B01AB6" w:rsidRPr="00B01AB6" w:rsidRDefault="00B01AB6" w:rsidP="00B01AB6">
      <w:pPr>
        <w:widowControl w:val="0"/>
        <w:numPr>
          <w:ilvl w:val="3"/>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Deve atingir índice de, no mínimo, 9.300 pontos para o desempenho, tendo como referência a base de dados Passmark CPU Mark disponível no site </w:t>
      </w:r>
      <w:hyperlink r:id="rId13" w:history="1">
        <w:r w:rsidRPr="00B01AB6">
          <w:rPr>
            <w:rFonts w:asciiTheme="minorHAnsi" w:eastAsia="Times New Roman" w:hAnsiTheme="minorHAnsi" w:cstheme="minorHAnsi"/>
            <w:color w:val="0000FF"/>
            <w:u w:val="single"/>
          </w:rPr>
          <w:t>http://www.cpubenchmark.net/cpu_list.php</w:t>
        </w:r>
      </w:hyperlink>
      <w:r w:rsidRPr="00B01AB6">
        <w:rPr>
          <w:rFonts w:asciiTheme="minorHAnsi" w:eastAsia="Times New Roman" w:hAnsiTheme="minorHAnsi" w:cstheme="minorHAnsi"/>
          <w:color w:val="000000"/>
          <w:spacing w:val="1"/>
        </w:rPr>
        <w:t>;</w:t>
      </w:r>
    </w:p>
    <w:p w14:paraId="40101748" w14:textId="77777777" w:rsidR="00B01AB6" w:rsidRPr="00B01AB6" w:rsidRDefault="00B01AB6" w:rsidP="00B01AB6">
      <w:pPr>
        <w:widowControl w:val="0"/>
        <w:numPr>
          <w:ilvl w:val="3"/>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memória cache de 6 MB ou superior;</w:t>
      </w:r>
    </w:p>
    <w:p w14:paraId="4459ED89" w14:textId="77777777" w:rsidR="00B01AB6" w:rsidRPr="00B01AB6" w:rsidRDefault="00B01AB6" w:rsidP="00B01AB6">
      <w:pPr>
        <w:widowControl w:val="0"/>
        <w:numPr>
          <w:ilvl w:val="3"/>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no mínimo, 04 (quatro) núcleos físicos;</w:t>
      </w:r>
    </w:p>
    <w:p w14:paraId="48FA8C71" w14:textId="77777777" w:rsidR="00B01AB6" w:rsidRPr="00B01AB6" w:rsidRDefault="00B01AB6" w:rsidP="00B01AB6">
      <w:pPr>
        <w:widowControl w:val="0"/>
        <w:numPr>
          <w:ilvl w:val="3"/>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Não serão aceitos processadores descontinuados pelos fabricantes dos processadores.</w:t>
      </w:r>
    </w:p>
    <w:p w14:paraId="4EEAA590" w14:textId="77777777" w:rsidR="00B01AB6" w:rsidRPr="00B01AB6" w:rsidRDefault="00B01AB6" w:rsidP="00B01AB6">
      <w:pPr>
        <w:widowControl w:val="0"/>
        <w:numPr>
          <w:ilvl w:val="3"/>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É obrigatório declarar na proposta o modelo do processador ofertado. </w:t>
      </w:r>
    </w:p>
    <w:p w14:paraId="1ADE6F57" w14:textId="77777777" w:rsidR="00B01AB6" w:rsidRPr="00B01AB6" w:rsidRDefault="00B01AB6" w:rsidP="00B01AB6">
      <w:pPr>
        <w:widowControl w:val="0"/>
        <w:autoSpaceDE w:val="0"/>
        <w:autoSpaceDN w:val="0"/>
        <w:adjustRightInd w:val="0"/>
        <w:spacing w:line="259" w:lineRule="auto"/>
        <w:ind w:left="1368"/>
        <w:contextualSpacing/>
        <w:jc w:val="both"/>
        <w:rPr>
          <w:rFonts w:asciiTheme="minorHAnsi" w:eastAsia="Times New Roman" w:hAnsiTheme="minorHAnsi" w:cstheme="minorHAnsi"/>
          <w:color w:val="000000"/>
          <w:spacing w:val="1"/>
        </w:rPr>
      </w:pPr>
    </w:p>
    <w:p w14:paraId="626210E7" w14:textId="77777777" w:rsidR="00B01AB6" w:rsidRPr="00B01AB6" w:rsidRDefault="00B01AB6" w:rsidP="00B01AB6">
      <w:pPr>
        <w:widowControl w:val="0"/>
        <w:numPr>
          <w:ilvl w:val="2"/>
          <w:numId w:val="7"/>
        </w:numPr>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 </w:t>
      </w:r>
      <w:r w:rsidRPr="00B01AB6">
        <w:rPr>
          <w:rFonts w:asciiTheme="minorHAnsi" w:eastAsia="Times New Roman" w:hAnsiTheme="minorHAnsi" w:cstheme="minorHAnsi"/>
          <w:b/>
          <w:bCs/>
          <w:color w:val="000000"/>
          <w:spacing w:val="-1"/>
        </w:rPr>
        <w:t xml:space="preserve">MEMÓRIA PRINCIPAL: </w:t>
      </w:r>
    </w:p>
    <w:p w14:paraId="672F65E0" w14:textId="77777777" w:rsidR="00B01AB6" w:rsidRPr="00B01AB6" w:rsidRDefault="00B01AB6" w:rsidP="00B01AB6">
      <w:pPr>
        <w:widowControl w:val="0"/>
        <w:tabs>
          <w:tab w:val="left" w:pos="426"/>
          <w:tab w:val="left" w:pos="567"/>
        </w:tabs>
        <w:autoSpaceDE w:val="0"/>
        <w:autoSpaceDN w:val="0"/>
        <w:adjustRightInd w:val="0"/>
        <w:spacing w:after="10" w:line="259" w:lineRule="auto"/>
        <w:ind w:left="860" w:right="5" w:hanging="435"/>
        <w:jc w:val="both"/>
        <w:rPr>
          <w:rFonts w:asciiTheme="minorHAnsi" w:eastAsia="Times New Roman" w:hAnsiTheme="minorHAnsi" w:cstheme="minorHAnsi"/>
          <w:b/>
          <w:color w:val="000000"/>
        </w:rPr>
      </w:pPr>
    </w:p>
    <w:p w14:paraId="20643B29"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Dotada com tecnologia DDR-4, 2.400 MHz ou superior;</w:t>
      </w:r>
    </w:p>
    <w:p w14:paraId="403E663E"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Suporte à tecnologia Dual Channel;</w:t>
      </w:r>
    </w:p>
    <w:p w14:paraId="34E523E7"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08 (oito) GB de memória instalada em Dual Channel;</w:t>
      </w:r>
    </w:p>
    <w:p w14:paraId="559F246A"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Suporte a expansão a 64 GB de memória, sendo permitida a troca dos módulos de memória.</w:t>
      </w:r>
    </w:p>
    <w:p w14:paraId="5544EBFF" w14:textId="77777777" w:rsidR="00B01AB6" w:rsidRPr="00B01AB6" w:rsidRDefault="00B01AB6" w:rsidP="00B01AB6">
      <w:pPr>
        <w:widowControl w:val="0"/>
        <w:autoSpaceDE w:val="0"/>
        <w:autoSpaceDN w:val="0"/>
        <w:adjustRightInd w:val="0"/>
        <w:spacing w:after="10" w:line="267" w:lineRule="auto"/>
        <w:ind w:right="5"/>
        <w:jc w:val="both"/>
        <w:rPr>
          <w:rFonts w:asciiTheme="minorHAnsi" w:eastAsia="Times New Roman" w:hAnsiTheme="minorHAnsi" w:cstheme="minorHAnsi"/>
          <w:color w:val="000000"/>
          <w:highlight w:val="yellow"/>
        </w:rPr>
      </w:pPr>
    </w:p>
    <w:p w14:paraId="501E6848" w14:textId="77777777" w:rsidR="00B01AB6" w:rsidRPr="00B01AB6" w:rsidRDefault="00B01AB6" w:rsidP="00B01AB6">
      <w:pPr>
        <w:widowControl w:val="0"/>
        <w:numPr>
          <w:ilvl w:val="2"/>
          <w:numId w:val="7"/>
        </w:numPr>
        <w:tabs>
          <w:tab w:val="left" w:pos="567"/>
        </w:tabs>
        <w:autoSpaceDE w:val="0"/>
        <w:autoSpaceDN w:val="0"/>
        <w:adjustRightInd w:val="0"/>
        <w:spacing w:after="10" w:line="259" w:lineRule="auto"/>
        <w:ind w:left="567" w:right="5" w:hanging="567"/>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BIOS </w:t>
      </w:r>
    </w:p>
    <w:p w14:paraId="39937968" w14:textId="77777777" w:rsidR="00B01AB6" w:rsidRPr="00B01AB6" w:rsidRDefault="00B01AB6" w:rsidP="00B01AB6">
      <w:pPr>
        <w:widowControl w:val="0"/>
        <w:tabs>
          <w:tab w:val="left" w:pos="567"/>
        </w:tabs>
        <w:autoSpaceDE w:val="0"/>
        <w:autoSpaceDN w:val="0"/>
        <w:adjustRightInd w:val="0"/>
        <w:spacing w:line="259" w:lineRule="auto"/>
        <w:jc w:val="both"/>
        <w:rPr>
          <w:rFonts w:asciiTheme="minorHAnsi" w:eastAsia="Times New Roman" w:hAnsiTheme="minorHAnsi" w:cstheme="minorHAnsi"/>
          <w:color w:val="000000"/>
        </w:rPr>
      </w:pPr>
    </w:p>
    <w:p w14:paraId="69A57028"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Desenvolvida em Flash ROM, devendo permitir a atualizações por meio de software;</w:t>
      </w:r>
    </w:p>
    <w:p w14:paraId="0ACCA585"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Deverá exibir a logomarca do fabricante do equipamento;</w:t>
      </w:r>
    </w:p>
    <w:p w14:paraId="67F6A3E0"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Deverá ser desenvolvida em</w:t>
      </w:r>
      <w:r w:rsidRPr="00B01AB6">
        <w:rPr>
          <w:rFonts w:asciiTheme="minorHAnsi" w:eastAsia="Times New Roman" w:hAnsiTheme="minorHAnsi" w:cstheme="minorHAnsi"/>
          <w:color w:val="000000"/>
          <w:spacing w:val="1"/>
        </w:rPr>
        <w:t xml:space="preserve"> português ou inglês, compatível com o padrão UEFI, sendo o fabricante do computador membro da UEFI.org, comprovado através do site </w:t>
      </w:r>
      <w:hyperlink r:id="rId14" w:history="1">
        <w:r w:rsidRPr="00B01AB6">
          <w:rPr>
            <w:rFonts w:asciiTheme="minorHAnsi" w:eastAsia="Times New Roman" w:hAnsiTheme="minorHAnsi" w:cstheme="minorHAnsi"/>
            <w:color w:val="0000FF"/>
            <w:spacing w:val="1"/>
            <w:u w:val="single"/>
          </w:rPr>
          <w:t>http://www.uefi.org/members</w:t>
        </w:r>
      </w:hyperlink>
      <w:r w:rsidRPr="00B01AB6">
        <w:rPr>
          <w:rFonts w:asciiTheme="minorHAnsi" w:eastAsia="Times New Roman" w:hAnsiTheme="minorHAnsi" w:cstheme="minorHAnsi"/>
          <w:color w:val="000000"/>
          <w:spacing w:val="1"/>
        </w:rPr>
        <w:t xml:space="preserve">, </w:t>
      </w:r>
      <w:r w:rsidRPr="00B01AB6">
        <w:rPr>
          <w:rFonts w:asciiTheme="minorHAnsi" w:eastAsia="Times New Roman" w:hAnsiTheme="minorHAnsi" w:cstheme="minorHAnsi"/>
          <w:color w:val="000000"/>
        </w:rPr>
        <w:t>em qualquer categoria;</w:t>
      </w:r>
    </w:p>
    <w:p w14:paraId="7BF9A9EE"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Possibilitar que a senha de acesso ao BIOS seja ativada e desativada via SETUP;</w:t>
      </w:r>
    </w:p>
    <w:p w14:paraId="33F8FC55"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Permitir senhas de Setup para Power On e Administrador;</w:t>
      </w:r>
    </w:p>
    <w:p w14:paraId="71F51FDE"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Permitir inserir registro de controle patrimonial, de pelo menos 10 (dez) caracteres em memória não volátil;</w:t>
      </w:r>
    </w:p>
    <w:p w14:paraId="63D4836E" w14:textId="77777777" w:rsidR="00B01AB6" w:rsidRPr="00B01AB6" w:rsidRDefault="00B01AB6" w:rsidP="00B01AB6">
      <w:pPr>
        <w:widowControl w:val="0"/>
        <w:numPr>
          <w:ilvl w:val="3"/>
          <w:numId w:val="7"/>
        </w:numPr>
        <w:tabs>
          <w:tab w:val="left" w:pos="567"/>
        </w:tabs>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Deverá possuir campo específico com o número de série do equipamento, gravado em memória não volátil e campo não editável.</w:t>
      </w:r>
    </w:p>
    <w:p w14:paraId="6AC2EF7F" w14:textId="77777777" w:rsidR="00B01AB6" w:rsidRPr="00B01AB6" w:rsidRDefault="00B01AB6" w:rsidP="00B01AB6">
      <w:pPr>
        <w:widowControl w:val="0"/>
        <w:tabs>
          <w:tab w:val="left" w:pos="567"/>
        </w:tabs>
        <w:autoSpaceDE w:val="0"/>
        <w:autoSpaceDN w:val="0"/>
        <w:adjustRightInd w:val="0"/>
        <w:spacing w:line="259" w:lineRule="auto"/>
        <w:ind w:left="1080"/>
        <w:contextualSpacing/>
        <w:jc w:val="both"/>
        <w:rPr>
          <w:rFonts w:asciiTheme="minorHAnsi" w:eastAsia="Times New Roman" w:hAnsiTheme="minorHAnsi" w:cstheme="minorHAnsi"/>
          <w:color w:val="000000"/>
        </w:rPr>
      </w:pPr>
    </w:p>
    <w:p w14:paraId="536AC17D" w14:textId="77777777" w:rsidR="00B01AB6" w:rsidRPr="00B01AB6" w:rsidRDefault="00B01AB6" w:rsidP="00B01AB6">
      <w:pPr>
        <w:widowControl w:val="0"/>
        <w:tabs>
          <w:tab w:val="left" w:pos="567"/>
        </w:tabs>
        <w:autoSpaceDE w:val="0"/>
        <w:autoSpaceDN w:val="0"/>
        <w:adjustRightInd w:val="0"/>
        <w:spacing w:line="259" w:lineRule="auto"/>
        <w:ind w:left="860" w:hanging="435"/>
        <w:jc w:val="both"/>
        <w:rPr>
          <w:rFonts w:asciiTheme="minorHAnsi" w:eastAsia="Times New Roman" w:hAnsiTheme="minorHAnsi" w:cstheme="minorHAnsi"/>
          <w:color w:val="000000"/>
        </w:rPr>
      </w:pPr>
    </w:p>
    <w:p w14:paraId="418DB6E5" w14:textId="77777777" w:rsidR="00B01AB6" w:rsidRPr="00B01AB6" w:rsidRDefault="00B01AB6" w:rsidP="00B01AB6">
      <w:pPr>
        <w:widowControl w:val="0"/>
        <w:numPr>
          <w:ilvl w:val="2"/>
          <w:numId w:val="8"/>
        </w:numPr>
        <w:autoSpaceDE w:val="0"/>
        <w:autoSpaceDN w:val="0"/>
        <w:adjustRightInd w:val="0"/>
        <w:spacing w:after="1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r w:rsidRPr="00B01AB6">
        <w:rPr>
          <w:rFonts w:asciiTheme="minorHAnsi" w:eastAsia="Times New Roman" w:hAnsiTheme="minorHAnsi" w:cstheme="minorHAnsi"/>
          <w:b/>
          <w:bCs/>
          <w:color w:val="000000"/>
          <w:spacing w:val="-3"/>
        </w:rPr>
        <w:t xml:space="preserve">PLACA MÃE: </w:t>
      </w:r>
    </w:p>
    <w:p w14:paraId="74AE4AE7" w14:textId="77777777" w:rsidR="00B01AB6" w:rsidRPr="00B01AB6" w:rsidRDefault="00B01AB6" w:rsidP="00B01AB6">
      <w:pPr>
        <w:widowControl w:val="0"/>
        <w:autoSpaceDE w:val="0"/>
        <w:autoSpaceDN w:val="0"/>
        <w:adjustRightInd w:val="0"/>
        <w:spacing w:after="10" w:line="259" w:lineRule="auto"/>
        <w:ind w:left="1368" w:right="5"/>
        <w:contextualSpacing/>
        <w:jc w:val="both"/>
        <w:rPr>
          <w:rFonts w:asciiTheme="minorHAnsi" w:eastAsia="Times New Roman" w:hAnsiTheme="minorHAnsi" w:cstheme="minorHAnsi"/>
          <w:color w:val="000000"/>
        </w:rPr>
      </w:pPr>
    </w:p>
    <w:p w14:paraId="5D7C6658"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Possuir no mínimo 06 (seis) portas USB, com pelo menos 2 (duas) portas USB instaladas na parte frontal do gabinete;</w:t>
      </w:r>
    </w:p>
    <w:p w14:paraId="086F2380"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Pelo menos 04 (quatro) das portas USB solicitadas no item anterior deverá ser do Tipo 3.2 Gen1 ou superior;</w:t>
      </w:r>
    </w:p>
    <w:p w14:paraId="2AB19DB3"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Não será permitida a utilização de hubs ou em adaptadores PCI;</w:t>
      </w:r>
    </w:p>
    <w:p w14:paraId="7AFB9857"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Possuir, no mínimo, 01 (um) slot padrão PCI Express x16 na versão 3.0, mais 1 (um) slot padrão PCI Express x1 na versão 3.0 e mais um slot PCI Express M.2;</w:t>
      </w:r>
    </w:p>
    <w:p w14:paraId="21104A47"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O chipset deve ser da mesma marca do fabricante do processador;</w:t>
      </w:r>
    </w:p>
    <w:p w14:paraId="08FE4543"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Mínimo 2 (dois) slots para memória tipo DDR4, permitindo a instalação de até 64 (sessenta e quatro) Gigabytes;</w:t>
      </w:r>
    </w:p>
    <w:p w14:paraId="1DB3C90C"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lang w:val="en-US"/>
        </w:rPr>
      </w:pPr>
      <w:r w:rsidRPr="00B01AB6">
        <w:rPr>
          <w:rFonts w:asciiTheme="minorHAnsi" w:eastAsia="Times New Roman" w:hAnsiTheme="minorHAnsi" w:cstheme="minorHAnsi"/>
          <w:color w:val="000000"/>
          <w:spacing w:val="1"/>
          <w:lang w:val="en-US"/>
        </w:rPr>
        <w:t>Suportar recursos DASH 1.2 (Desktop and mobile Architecture for System Hardware);</w:t>
      </w:r>
    </w:p>
    <w:p w14:paraId="1534A38F" w14:textId="77777777" w:rsidR="00B01AB6" w:rsidRPr="00B01AB6" w:rsidRDefault="00B01AB6" w:rsidP="00B01AB6">
      <w:pPr>
        <w:widowControl w:val="0"/>
        <w:numPr>
          <w:ilvl w:val="3"/>
          <w:numId w:val="8"/>
        </w:numPr>
        <w:autoSpaceDE w:val="0"/>
        <w:autoSpaceDN w:val="0"/>
        <w:adjustRightInd w:val="0"/>
        <w:spacing w:after="10" w:line="259"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Sistema de detecção de intrusão de chassis, com acionador instalado no gabinete que permita a detecção de abertura ainda que o equipamento esteja desligado da fonte de energia;</w:t>
      </w:r>
    </w:p>
    <w:p w14:paraId="1F736265" w14:textId="77777777" w:rsidR="00B01AB6" w:rsidRPr="00B01AB6" w:rsidRDefault="00B01AB6" w:rsidP="00B01AB6">
      <w:pPr>
        <w:widowControl w:val="0"/>
        <w:numPr>
          <w:ilvl w:val="3"/>
          <w:numId w:val="8"/>
        </w:numPr>
        <w:autoSpaceDE w:val="0"/>
        <w:autoSpaceDN w:val="0"/>
        <w:adjustRightInd w:val="0"/>
        <w:spacing w:after="10" w:line="267"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Controladora SATA 3 ou versão superior, integrada e compatível com os periféricos adiante especificados;</w:t>
      </w:r>
    </w:p>
    <w:p w14:paraId="28926E12" w14:textId="77777777" w:rsidR="00B01AB6" w:rsidRPr="00B01AB6" w:rsidRDefault="00B01AB6" w:rsidP="00B01AB6">
      <w:pPr>
        <w:widowControl w:val="0"/>
        <w:numPr>
          <w:ilvl w:val="3"/>
          <w:numId w:val="8"/>
        </w:numPr>
        <w:autoSpaceDE w:val="0"/>
        <w:autoSpaceDN w:val="0"/>
        <w:adjustRightInd w:val="0"/>
        <w:spacing w:after="10" w:line="267"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Regulagem da velocidade de rotação do cooler da CPU de forma automática, de acordo com a variação de temperatura da CPU;</w:t>
      </w:r>
    </w:p>
    <w:p w14:paraId="149576EB" w14:textId="77777777" w:rsidR="00B01AB6" w:rsidRPr="00B01AB6" w:rsidRDefault="00B01AB6" w:rsidP="00B01AB6">
      <w:pPr>
        <w:widowControl w:val="0"/>
        <w:numPr>
          <w:ilvl w:val="3"/>
          <w:numId w:val="8"/>
        </w:numPr>
        <w:autoSpaceDE w:val="0"/>
        <w:autoSpaceDN w:val="0"/>
        <w:adjustRightInd w:val="0"/>
        <w:spacing w:after="10" w:line="267"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Suportar boot por pendrive ou disco conectado a uma porta USB 2.0 ou superior.</w:t>
      </w:r>
    </w:p>
    <w:p w14:paraId="44FFC8B2" w14:textId="77777777" w:rsidR="00B01AB6" w:rsidRPr="00B01AB6" w:rsidRDefault="00B01AB6" w:rsidP="00B01AB6">
      <w:pPr>
        <w:widowControl w:val="0"/>
        <w:numPr>
          <w:ilvl w:val="3"/>
          <w:numId w:val="8"/>
        </w:numPr>
        <w:tabs>
          <w:tab w:val="left" w:pos="284"/>
          <w:tab w:val="left" w:pos="1134"/>
        </w:tabs>
        <w:autoSpaceDE w:val="0"/>
        <w:autoSpaceDN w:val="0"/>
        <w:adjustRightInd w:val="0"/>
        <w:spacing w:after="160" w:line="267" w:lineRule="auto"/>
        <w:ind w:left="1134" w:right="5" w:hanging="1134"/>
        <w:contextualSpacing/>
        <w:jc w:val="both"/>
        <w:rPr>
          <w:rFonts w:asciiTheme="minorHAnsi" w:eastAsia="Times New Roman" w:hAnsiTheme="minorHAnsi" w:cstheme="minorHAnsi"/>
          <w:spacing w:val="1"/>
        </w:rPr>
      </w:pPr>
      <w:r w:rsidRPr="00B01AB6">
        <w:rPr>
          <w:rFonts w:asciiTheme="minorHAnsi" w:eastAsia="Times New Roman" w:hAnsiTheme="minorHAnsi" w:cstheme="minorHAnsi"/>
          <w:spacing w:val="1"/>
        </w:rPr>
        <w:t>Suportar o inventário remoto de hardware, assumindo-se que o equipamento possa estar desligado, porém energizado pela rede elétrica e conectado localmente a rede de dados.</w:t>
      </w:r>
    </w:p>
    <w:p w14:paraId="23C33EC4" w14:textId="77777777" w:rsidR="00B01AB6" w:rsidRPr="00B01AB6" w:rsidRDefault="00B01AB6" w:rsidP="00B01AB6">
      <w:pPr>
        <w:widowControl w:val="0"/>
        <w:autoSpaceDE w:val="0"/>
        <w:autoSpaceDN w:val="0"/>
        <w:adjustRightInd w:val="0"/>
        <w:spacing w:after="10"/>
        <w:ind w:right="5"/>
        <w:jc w:val="both"/>
        <w:rPr>
          <w:rFonts w:asciiTheme="minorHAnsi" w:eastAsia="Times New Roman" w:hAnsiTheme="minorHAnsi" w:cstheme="minorHAnsi"/>
          <w:color w:val="000000"/>
        </w:rPr>
      </w:pPr>
    </w:p>
    <w:p w14:paraId="144BA079" w14:textId="77777777" w:rsidR="00B01AB6" w:rsidRPr="00B01AB6" w:rsidRDefault="00B01AB6" w:rsidP="00B01AB6">
      <w:pPr>
        <w:widowControl w:val="0"/>
        <w:numPr>
          <w:ilvl w:val="2"/>
          <w:numId w:val="8"/>
        </w:numPr>
        <w:autoSpaceDE w:val="0"/>
        <w:autoSpaceDN w:val="0"/>
        <w:adjustRightInd w:val="0"/>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r w:rsidRPr="00B01AB6">
        <w:rPr>
          <w:rFonts w:asciiTheme="minorHAnsi" w:eastAsia="Times New Roman" w:hAnsiTheme="minorHAnsi" w:cstheme="minorHAnsi"/>
          <w:b/>
          <w:color w:val="000000"/>
        </w:rPr>
        <w:t>SEGURANÇA</w:t>
      </w:r>
    </w:p>
    <w:p w14:paraId="34580F6F" w14:textId="77777777" w:rsidR="00B01AB6" w:rsidRPr="00B01AB6" w:rsidRDefault="00B01AB6" w:rsidP="00B01AB6">
      <w:pPr>
        <w:widowControl w:val="0"/>
        <w:autoSpaceDE w:val="0"/>
        <w:autoSpaceDN w:val="0"/>
        <w:adjustRightInd w:val="0"/>
        <w:spacing w:after="10"/>
        <w:ind w:left="282" w:right="5"/>
        <w:jc w:val="both"/>
        <w:rPr>
          <w:rFonts w:asciiTheme="minorHAnsi" w:eastAsia="Times New Roman" w:hAnsiTheme="minorHAnsi" w:cstheme="minorHAnsi"/>
          <w:color w:val="000000"/>
        </w:rPr>
      </w:pPr>
    </w:p>
    <w:p w14:paraId="3154E81F" w14:textId="77777777" w:rsidR="00B01AB6" w:rsidRPr="00B01AB6" w:rsidRDefault="00B01AB6" w:rsidP="00B01AB6">
      <w:pPr>
        <w:widowControl w:val="0"/>
        <w:numPr>
          <w:ilvl w:val="3"/>
          <w:numId w:val="8"/>
        </w:numPr>
        <w:tabs>
          <w:tab w:val="left" w:pos="284"/>
          <w:tab w:val="left" w:pos="567"/>
        </w:tabs>
        <w:autoSpaceDE w:val="0"/>
        <w:autoSpaceDN w:val="0"/>
        <w:adjustRightInd w:val="0"/>
        <w:spacing w:after="1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Chip de segurança TPM (Trusted Platform Module), versão 2.0, soldado à placa principal, acompanhado de drivers e software para utilização do chip.</w:t>
      </w:r>
    </w:p>
    <w:p w14:paraId="2159BC17" w14:textId="77777777" w:rsidR="00B01AB6" w:rsidRPr="00B01AB6" w:rsidRDefault="00B01AB6" w:rsidP="00B01AB6">
      <w:pPr>
        <w:widowControl w:val="0"/>
        <w:tabs>
          <w:tab w:val="left" w:pos="284"/>
          <w:tab w:val="left" w:pos="567"/>
        </w:tabs>
        <w:autoSpaceDE w:val="0"/>
        <w:autoSpaceDN w:val="0"/>
        <w:adjustRightInd w:val="0"/>
        <w:ind w:left="423"/>
        <w:jc w:val="both"/>
        <w:rPr>
          <w:rFonts w:asciiTheme="minorHAnsi" w:eastAsia="Times New Roman" w:hAnsiTheme="minorHAnsi" w:cstheme="minorHAnsi"/>
          <w:color w:val="000000"/>
          <w:spacing w:val="1"/>
        </w:rPr>
      </w:pPr>
    </w:p>
    <w:p w14:paraId="0A917522" w14:textId="77777777" w:rsidR="00B01AB6" w:rsidRPr="00B01AB6" w:rsidRDefault="00B01AB6" w:rsidP="00B01AB6">
      <w:pPr>
        <w:widowControl w:val="0"/>
        <w:tabs>
          <w:tab w:val="left" w:pos="567"/>
        </w:tabs>
        <w:autoSpaceDE w:val="0"/>
        <w:autoSpaceDN w:val="0"/>
        <w:adjustRightInd w:val="0"/>
        <w:spacing w:after="10"/>
        <w:ind w:left="860" w:right="5" w:hanging="435"/>
        <w:jc w:val="both"/>
        <w:rPr>
          <w:rFonts w:asciiTheme="minorHAnsi" w:eastAsia="Times New Roman" w:hAnsiTheme="minorHAnsi" w:cstheme="minorHAnsi"/>
          <w:color w:val="000000"/>
          <w:spacing w:val="1"/>
          <w:highlight w:val="yellow"/>
        </w:rPr>
      </w:pPr>
    </w:p>
    <w:p w14:paraId="0947445D" w14:textId="77777777" w:rsidR="00B01AB6" w:rsidRPr="00B01AB6" w:rsidRDefault="00B01AB6" w:rsidP="00B01AB6">
      <w:pPr>
        <w:widowControl w:val="0"/>
        <w:numPr>
          <w:ilvl w:val="2"/>
          <w:numId w:val="8"/>
        </w:numPr>
        <w:tabs>
          <w:tab w:val="left" w:pos="567"/>
        </w:tabs>
        <w:autoSpaceDE w:val="0"/>
        <w:autoSpaceDN w:val="0"/>
        <w:adjustRightInd w:val="0"/>
        <w:spacing w:after="160" w:line="267" w:lineRule="auto"/>
        <w:ind w:right="5"/>
        <w:contextualSpacing/>
        <w:jc w:val="both"/>
        <w:rPr>
          <w:rFonts w:asciiTheme="minorHAnsi" w:eastAsia="Times New Roman" w:hAnsiTheme="minorHAnsi" w:cstheme="minorHAnsi"/>
          <w:b/>
          <w:bCs/>
          <w:color w:val="000000"/>
          <w:spacing w:val="-3"/>
        </w:rPr>
      </w:pPr>
      <w:r w:rsidRPr="00B01AB6">
        <w:rPr>
          <w:rFonts w:asciiTheme="minorHAnsi" w:eastAsia="Times New Roman" w:hAnsiTheme="minorHAnsi" w:cstheme="minorHAnsi"/>
          <w:b/>
          <w:bCs/>
          <w:color w:val="000000"/>
          <w:spacing w:val="-3"/>
        </w:rPr>
        <w:t>UNIDADE DE DISCO RIGIDO:</w:t>
      </w:r>
    </w:p>
    <w:p w14:paraId="0E16614E" w14:textId="77777777" w:rsidR="00B01AB6" w:rsidRPr="00B01AB6" w:rsidRDefault="00B01AB6" w:rsidP="00B01AB6">
      <w:pPr>
        <w:widowControl w:val="0"/>
        <w:tabs>
          <w:tab w:val="left" w:pos="567"/>
        </w:tabs>
        <w:autoSpaceDE w:val="0"/>
        <w:autoSpaceDN w:val="0"/>
        <w:adjustRightInd w:val="0"/>
        <w:spacing w:after="160"/>
        <w:ind w:left="1017"/>
        <w:contextualSpacing/>
        <w:jc w:val="both"/>
        <w:rPr>
          <w:rFonts w:asciiTheme="minorHAnsi" w:eastAsia="Times New Roman" w:hAnsiTheme="minorHAnsi" w:cstheme="minorHAnsi"/>
          <w:b/>
          <w:bCs/>
          <w:color w:val="000000"/>
          <w:spacing w:val="-3"/>
        </w:rPr>
      </w:pPr>
      <w:r w:rsidRPr="00B01AB6">
        <w:rPr>
          <w:rFonts w:asciiTheme="minorHAnsi" w:eastAsia="Times New Roman" w:hAnsiTheme="minorHAnsi" w:cstheme="minorHAnsi"/>
          <w:b/>
          <w:bCs/>
          <w:color w:val="000000"/>
          <w:spacing w:val="-3"/>
        </w:rPr>
        <w:t xml:space="preserve"> </w:t>
      </w:r>
    </w:p>
    <w:p w14:paraId="0B9FA5AF"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Disco sólido (SSD) padrão SATA ou M.2 com capacidade mínima de armazenamento de no mínimo 480 GB;</w:t>
      </w:r>
    </w:p>
    <w:p w14:paraId="06A3F4D5"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Velocidade de leitura sequencial de, no mínimo, 500 MB/s e de escrita sequencial de, no mínimo, 400 MB/s.</w:t>
      </w:r>
    </w:p>
    <w:p w14:paraId="5AF44314" w14:textId="77777777" w:rsidR="00B01AB6" w:rsidRPr="00B01AB6" w:rsidRDefault="00B01AB6" w:rsidP="00B01AB6">
      <w:pPr>
        <w:widowControl w:val="0"/>
        <w:autoSpaceDE w:val="0"/>
        <w:autoSpaceDN w:val="0"/>
        <w:adjustRightInd w:val="0"/>
        <w:spacing w:after="160"/>
        <w:ind w:left="1503"/>
        <w:contextualSpacing/>
        <w:jc w:val="both"/>
        <w:rPr>
          <w:rFonts w:asciiTheme="minorHAnsi" w:eastAsia="Times New Roman" w:hAnsiTheme="minorHAnsi" w:cstheme="minorHAnsi"/>
          <w:color w:val="000000"/>
          <w:spacing w:val="1"/>
        </w:rPr>
      </w:pPr>
    </w:p>
    <w:p w14:paraId="67BE3CD7" w14:textId="77777777" w:rsidR="00B01AB6" w:rsidRPr="00B01AB6" w:rsidRDefault="00B01AB6" w:rsidP="00B01AB6">
      <w:pPr>
        <w:widowControl w:val="0"/>
        <w:numPr>
          <w:ilvl w:val="2"/>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
          <w:bCs/>
          <w:color w:val="000000"/>
          <w:spacing w:val="-3"/>
        </w:rPr>
        <w:t>CONTROLADORA DE REDE:</w:t>
      </w:r>
    </w:p>
    <w:p w14:paraId="0830F780" w14:textId="77777777" w:rsidR="00B01AB6" w:rsidRPr="00B01AB6" w:rsidRDefault="00B01AB6" w:rsidP="00B01AB6">
      <w:pPr>
        <w:widowControl w:val="0"/>
        <w:autoSpaceDE w:val="0"/>
        <w:autoSpaceDN w:val="0"/>
        <w:adjustRightInd w:val="0"/>
        <w:spacing w:after="160"/>
        <w:ind w:left="735"/>
        <w:contextualSpacing/>
        <w:jc w:val="both"/>
        <w:rPr>
          <w:rFonts w:asciiTheme="minorHAnsi" w:eastAsia="Times New Roman" w:hAnsiTheme="minorHAnsi" w:cstheme="minorHAnsi"/>
          <w:color w:val="000000"/>
          <w:spacing w:val="1"/>
        </w:rPr>
      </w:pPr>
    </w:p>
    <w:p w14:paraId="5993927C"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Em conformidade com o padrão 802.3;</w:t>
      </w:r>
    </w:p>
    <w:p w14:paraId="0D67869A"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Suporte aos protocolos WOL e PXE;</w:t>
      </w:r>
    </w:p>
    <w:p w14:paraId="57A37678"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Operar a 10/100/1000 Mbps, com reconhecimento automático da velocidade da rede;</w:t>
      </w:r>
    </w:p>
    <w:p w14:paraId="3504C019"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Capacidade de operar no modo full-duplex</w:t>
      </w:r>
    </w:p>
    <w:p w14:paraId="124A4525" w14:textId="77777777" w:rsidR="00B01AB6" w:rsidRPr="00B01AB6" w:rsidRDefault="00B01AB6" w:rsidP="00B01AB6">
      <w:pPr>
        <w:widowControl w:val="0"/>
        <w:numPr>
          <w:ilvl w:val="3"/>
          <w:numId w:val="8"/>
        </w:numPr>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Conector RJ-45 fêmea.</w:t>
      </w:r>
    </w:p>
    <w:p w14:paraId="464B498C" w14:textId="77777777" w:rsidR="00B01AB6" w:rsidRPr="00B01AB6" w:rsidRDefault="00B01AB6" w:rsidP="00B01AB6">
      <w:pPr>
        <w:widowControl w:val="0"/>
        <w:autoSpaceDE w:val="0"/>
        <w:autoSpaceDN w:val="0"/>
        <w:adjustRightInd w:val="0"/>
        <w:spacing w:after="10"/>
        <w:ind w:left="860" w:right="5" w:hanging="435"/>
        <w:jc w:val="both"/>
        <w:rPr>
          <w:rFonts w:asciiTheme="minorHAnsi" w:eastAsia="Times New Roman" w:hAnsiTheme="minorHAnsi" w:cstheme="minorHAnsi"/>
          <w:color w:val="000000"/>
          <w:highlight w:val="yellow"/>
        </w:rPr>
      </w:pPr>
    </w:p>
    <w:p w14:paraId="51516709" w14:textId="77777777" w:rsidR="00B01AB6" w:rsidRPr="00B01AB6" w:rsidRDefault="00B01AB6" w:rsidP="00B01AB6">
      <w:pPr>
        <w:widowControl w:val="0"/>
        <w:numPr>
          <w:ilvl w:val="2"/>
          <w:numId w:val="8"/>
        </w:numPr>
        <w:tabs>
          <w:tab w:val="left" w:pos="426"/>
        </w:tabs>
        <w:autoSpaceDE w:val="0"/>
        <w:autoSpaceDN w:val="0"/>
        <w:adjustRightInd w:val="0"/>
        <w:spacing w:after="16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CONTROLADORA DE VÍDEO:</w:t>
      </w:r>
    </w:p>
    <w:p w14:paraId="3AEAA2AE" w14:textId="77777777" w:rsidR="00B01AB6" w:rsidRPr="00B01AB6" w:rsidRDefault="00B01AB6" w:rsidP="00B01AB6">
      <w:pPr>
        <w:widowControl w:val="0"/>
        <w:tabs>
          <w:tab w:val="left" w:pos="426"/>
        </w:tabs>
        <w:autoSpaceDE w:val="0"/>
        <w:autoSpaceDN w:val="0"/>
        <w:adjustRightInd w:val="0"/>
        <w:spacing w:after="160"/>
        <w:ind w:left="735"/>
        <w:contextualSpacing/>
        <w:jc w:val="both"/>
        <w:rPr>
          <w:rFonts w:asciiTheme="minorHAnsi" w:eastAsia="Times New Roman" w:hAnsiTheme="minorHAnsi" w:cstheme="minorHAnsi"/>
          <w:b/>
          <w:color w:val="000000"/>
        </w:rPr>
      </w:pPr>
    </w:p>
    <w:p w14:paraId="566FC1F4" w14:textId="77777777" w:rsidR="00B01AB6" w:rsidRPr="00B01AB6" w:rsidRDefault="00B01AB6" w:rsidP="00B01AB6">
      <w:pPr>
        <w:widowControl w:val="0"/>
        <w:numPr>
          <w:ilvl w:val="3"/>
          <w:numId w:val="8"/>
        </w:numPr>
        <w:tabs>
          <w:tab w:val="left" w:pos="426"/>
        </w:tabs>
        <w:autoSpaceDE w:val="0"/>
        <w:autoSpaceDN w:val="0"/>
        <w:adjustRightInd w:val="0"/>
        <w:spacing w:after="160" w:line="267"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Controladora de vídeo integrada ao processador com capacidade de 2GB de memória, ou superior, compartilhada dinamicamente;</w:t>
      </w:r>
    </w:p>
    <w:p w14:paraId="18709831" w14:textId="77777777" w:rsidR="00B01AB6" w:rsidRPr="00B01AB6" w:rsidRDefault="00B01AB6" w:rsidP="00B01AB6">
      <w:pPr>
        <w:widowControl w:val="0"/>
        <w:numPr>
          <w:ilvl w:val="3"/>
          <w:numId w:val="8"/>
        </w:numPr>
        <w:tabs>
          <w:tab w:val="left" w:pos="426"/>
        </w:tabs>
        <w:autoSpaceDE w:val="0"/>
        <w:autoSpaceDN w:val="0"/>
        <w:adjustRightInd w:val="0"/>
        <w:spacing w:after="16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Suporte à resolução mínima de 1920 x 1080 @ 60 Hz;</w:t>
      </w:r>
    </w:p>
    <w:p w14:paraId="328B4E84" w14:textId="77777777" w:rsidR="00B01AB6" w:rsidRPr="00B01AB6" w:rsidRDefault="00B01AB6" w:rsidP="00B01AB6">
      <w:pPr>
        <w:widowControl w:val="0"/>
        <w:numPr>
          <w:ilvl w:val="3"/>
          <w:numId w:val="8"/>
        </w:numPr>
        <w:tabs>
          <w:tab w:val="left" w:pos="426"/>
        </w:tabs>
        <w:autoSpaceDE w:val="0"/>
        <w:autoSpaceDN w:val="0"/>
        <w:adjustRightInd w:val="0"/>
        <w:spacing w:after="16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Possuir 02 (dois) conectores de vídeo, sendo 01 (um) analógico DB15 (VGA) e 01 (um) digital nos padrões DisplayPort, HDMI ou DVI. Caso não haja a disponibilidade de uma porta analógica VGA nativa, será aceito um adaptador de um dos conectores digitais para o analógico (VGA), permanecendo o total de, pelo menos, 02 (dois) conectores disponíveis;</w:t>
      </w:r>
    </w:p>
    <w:p w14:paraId="254FF911" w14:textId="77777777" w:rsidR="00B01AB6" w:rsidRPr="00B01AB6" w:rsidRDefault="00B01AB6" w:rsidP="00B01AB6">
      <w:pPr>
        <w:widowControl w:val="0"/>
        <w:numPr>
          <w:ilvl w:val="3"/>
          <w:numId w:val="8"/>
        </w:numPr>
        <w:tabs>
          <w:tab w:val="left" w:pos="426"/>
        </w:tabs>
        <w:autoSpaceDE w:val="0"/>
        <w:autoSpaceDN w:val="0"/>
        <w:adjustRightInd w:val="0"/>
        <w:spacing w:after="16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Suporte a DirectX 12 e OpenGL 4.5.</w:t>
      </w:r>
    </w:p>
    <w:p w14:paraId="0812D639" w14:textId="77777777" w:rsidR="00B01AB6" w:rsidRPr="00B01AB6" w:rsidRDefault="00B01AB6" w:rsidP="00B01AB6">
      <w:pPr>
        <w:widowControl w:val="0"/>
        <w:tabs>
          <w:tab w:val="left" w:pos="426"/>
        </w:tabs>
        <w:autoSpaceDE w:val="0"/>
        <w:autoSpaceDN w:val="0"/>
        <w:adjustRightInd w:val="0"/>
        <w:spacing w:after="160" w:line="259" w:lineRule="auto"/>
        <w:ind w:left="1503"/>
        <w:contextualSpacing/>
        <w:jc w:val="both"/>
        <w:rPr>
          <w:rFonts w:asciiTheme="minorHAnsi" w:eastAsia="Times New Roman" w:hAnsiTheme="minorHAnsi" w:cstheme="minorHAnsi"/>
          <w:b/>
          <w:color w:val="000000"/>
        </w:rPr>
      </w:pPr>
    </w:p>
    <w:p w14:paraId="55B10267" w14:textId="77777777" w:rsidR="00B01AB6" w:rsidRPr="00B01AB6" w:rsidRDefault="00B01AB6" w:rsidP="00B01AB6">
      <w:pPr>
        <w:widowControl w:val="0"/>
        <w:numPr>
          <w:ilvl w:val="2"/>
          <w:numId w:val="8"/>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CONTROLADORA DE ÁUDIO:</w:t>
      </w:r>
    </w:p>
    <w:p w14:paraId="02B5FE04" w14:textId="77777777" w:rsidR="00B01AB6" w:rsidRPr="00B01AB6" w:rsidRDefault="00B01AB6" w:rsidP="00B01AB6">
      <w:pPr>
        <w:widowControl w:val="0"/>
        <w:tabs>
          <w:tab w:val="left" w:pos="426"/>
        </w:tabs>
        <w:autoSpaceDE w:val="0"/>
        <w:autoSpaceDN w:val="0"/>
        <w:adjustRightInd w:val="0"/>
        <w:spacing w:after="160" w:line="259" w:lineRule="auto"/>
        <w:ind w:left="735"/>
        <w:contextualSpacing/>
        <w:jc w:val="both"/>
        <w:rPr>
          <w:rFonts w:asciiTheme="minorHAnsi" w:eastAsia="Times New Roman" w:hAnsiTheme="minorHAnsi" w:cstheme="minorHAnsi"/>
          <w:b/>
          <w:color w:val="000000"/>
        </w:rPr>
      </w:pPr>
    </w:p>
    <w:p w14:paraId="1ADE95B4" w14:textId="77777777" w:rsidR="00B01AB6" w:rsidRPr="00B01AB6" w:rsidRDefault="00B01AB6" w:rsidP="00B01AB6">
      <w:pPr>
        <w:widowControl w:val="0"/>
        <w:numPr>
          <w:ilvl w:val="3"/>
          <w:numId w:val="8"/>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Controladora de Áudio High Definition Integrada à placa mãe;</w:t>
      </w:r>
    </w:p>
    <w:p w14:paraId="6821E159" w14:textId="77777777" w:rsidR="00B01AB6" w:rsidRPr="00B01AB6" w:rsidRDefault="00B01AB6" w:rsidP="00B01AB6">
      <w:pPr>
        <w:widowControl w:val="0"/>
        <w:numPr>
          <w:ilvl w:val="3"/>
          <w:numId w:val="8"/>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Conectores frontais para Headphone e microfone sendo aceita interface tipo combo;</w:t>
      </w:r>
    </w:p>
    <w:p w14:paraId="76CF04B2" w14:textId="77777777" w:rsidR="00B01AB6" w:rsidRPr="00B01AB6" w:rsidRDefault="00B01AB6" w:rsidP="00B01AB6">
      <w:pPr>
        <w:widowControl w:val="0"/>
        <w:numPr>
          <w:ilvl w:val="3"/>
          <w:numId w:val="8"/>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Alto-falante integrado ao gabinete ou placa mãe.</w:t>
      </w:r>
    </w:p>
    <w:p w14:paraId="7EF41A0B" w14:textId="77777777" w:rsidR="00B01AB6" w:rsidRPr="00B01AB6" w:rsidRDefault="00B01AB6" w:rsidP="00B01AB6">
      <w:pPr>
        <w:widowControl w:val="0"/>
        <w:tabs>
          <w:tab w:val="left" w:pos="426"/>
        </w:tabs>
        <w:autoSpaceDE w:val="0"/>
        <w:autoSpaceDN w:val="0"/>
        <w:adjustRightInd w:val="0"/>
        <w:spacing w:after="160" w:line="259" w:lineRule="auto"/>
        <w:ind w:left="1503"/>
        <w:contextualSpacing/>
        <w:jc w:val="both"/>
        <w:rPr>
          <w:rFonts w:asciiTheme="minorHAnsi" w:eastAsia="Times New Roman" w:hAnsiTheme="minorHAnsi" w:cstheme="minorHAnsi"/>
          <w:b/>
          <w:color w:val="000000"/>
        </w:rPr>
      </w:pPr>
    </w:p>
    <w:p w14:paraId="75982216" w14:textId="77777777" w:rsidR="00B01AB6" w:rsidRPr="00B01AB6" w:rsidRDefault="00B01AB6" w:rsidP="00B01AB6">
      <w:pPr>
        <w:widowControl w:val="0"/>
        <w:numPr>
          <w:ilvl w:val="2"/>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2"/>
        </w:rPr>
        <w:t>GABINETE:</w:t>
      </w:r>
    </w:p>
    <w:p w14:paraId="68609D33" w14:textId="77777777" w:rsidR="00B01AB6" w:rsidRPr="00B01AB6" w:rsidRDefault="00B01AB6" w:rsidP="00B01AB6">
      <w:pPr>
        <w:widowControl w:val="0"/>
        <w:tabs>
          <w:tab w:val="left" w:pos="490"/>
        </w:tabs>
        <w:autoSpaceDE w:val="0"/>
        <w:autoSpaceDN w:val="0"/>
        <w:adjustRightInd w:val="0"/>
        <w:spacing w:after="160" w:line="259" w:lineRule="auto"/>
        <w:ind w:left="735"/>
        <w:contextualSpacing/>
        <w:jc w:val="both"/>
        <w:rPr>
          <w:rFonts w:asciiTheme="minorHAnsi" w:eastAsia="Times New Roman" w:hAnsiTheme="minorHAnsi" w:cstheme="minorHAnsi"/>
          <w:b/>
          <w:color w:val="000000"/>
        </w:rPr>
      </w:pPr>
    </w:p>
    <w:p w14:paraId="5D7BAD6E"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Gabinete do tipo SFF (Small Form Factor), com volume máximo de 8 litros;</w:t>
      </w:r>
    </w:p>
    <w:p w14:paraId="6CB9311F"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179E5C23"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Deve permitir a abertura do gabinete sem utilização de ferramentas (tool less), de forma a possibilitar a troca de componentes como discos de armazenamento e memória. Não serão aceitas quaisquer adaptações sobre o gabinete original do fabricante do equipamento;</w:t>
      </w:r>
    </w:p>
    <w:p w14:paraId="31417784"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jc w:val="both"/>
        <w:rPr>
          <w:rFonts w:asciiTheme="minorHAnsi" w:eastAsia="Times New Roman" w:hAnsiTheme="minorHAnsi" w:cstheme="minorHAnsi"/>
          <w:color w:val="000000"/>
          <w:spacing w:val="1"/>
        </w:rPr>
      </w:pPr>
    </w:p>
    <w:p w14:paraId="3792E3C3"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Deve possuir alto-falante integrado, com capacidade de reproduzir os sons gerados pelo sistema operacional e alarmes gerados por problemas de inicialização. Não serão aceitas adaptações;</w:t>
      </w:r>
    </w:p>
    <w:p w14:paraId="19387D65"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272F3F18"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pelo menos, 02 (duas) baias internas, podendo ser uma de 2,5 polegadas e uma de 3,5 polegadas, ou 02 (duas) de 3,5 polegadas;</w:t>
      </w:r>
    </w:p>
    <w:p w14:paraId="5A94466C"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055E7AC0"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pelo menos, 02 (duas) baias internas, podendo ser uma de 2,5 polegadas e uma de 3,5 polegadas, ou 02 (duas) de 3,5 polegadas;</w:t>
      </w:r>
    </w:p>
    <w:p w14:paraId="1497BF3D"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1C905670"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Fonte de alimentação interna ao gabinete, devendo ser do mesmo fabricante do equipamento, com tensão de entrada 110/220 VAC, com potência dimensionada para suportar a configuração máxima do equipamento, com eficiência mínima de 90%, em 50% de carga;</w:t>
      </w:r>
    </w:p>
    <w:p w14:paraId="6850C0E8"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7D056349"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A fonte de alimentação deverá possuir certificação 80PLUS, no mínimo na categoria BRONZE, podendo ser averiguada a certificação através do site </w:t>
      </w:r>
      <w:hyperlink r:id="rId15" w:history="1">
        <w:r w:rsidRPr="00B01AB6">
          <w:rPr>
            <w:rFonts w:asciiTheme="minorHAnsi" w:eastAsia="Times New Roman" w:hAnsiTheme="minorHAnsi" w:cstheme="minorHAnsi"/>
            <w:color w:val="0563C1"/>
            <w:spacing w:val="1"/>
            <w:u w:val="single"/>
          </w:rPr>
          <w:t>https://plugloadsolutions.com/80PlusPowerSupplies.aspx</w:t>
        </w:r>
      </w:hyperlink>
      <w:r w:rsidRPr="00B01AB6">
        <w:rPr>
          <w:rFonts w:asciiTheme="minorHAnsi" w:eastAsia="Times New Roman" w:hAnsiTheme="minorHAnsi" w:cstheme="minorHAnsi"/>
          <w:color w:val="000000"/>
          <w:spacing w:val="1"/>
        </w:rPr>
        <w:t>.</w:t>
      </w:r>
    </w:p>
    <w:p w14:paraId="52BEF402"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02A3E0C0"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cabo de força deverá estar de acordo com a exigência da nova norma do INMETRO NBR 14136;</w:t>
      </w:r>
    </w:p>
    <w:p w14:paraId="63F1C811"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4D95155C"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gabinete deve permitir a utilização na posição horizontal e vertical sem comprometer os componentes internos e o funcionamento do computador, de forma segura através de base antiderrapante para ambas as orientações, integradas ao gabinete ou através de base original do fabricante do microcomputador quando utilizado na posição vertical;</w:t>
      </w:r>
    </w:p>
    <w:p w14:paraId="6B614B74"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ind w:left="1503"/>
        <w:contextualSpacing/>
        <w:jc w:val="both"/>
        <w:rPr>
          <w:rFonts w:asciiTheme="minorHAnsi" w:eastAsia="Times New Roman" w:hAnsiTheme="minorHAnsi" w:cstheme="minorHAnsi"/>
          <w:color w:val="000000"/>
          <w:spacing w:val="1"/>
        </w:rPr>
      </w:pPr>
    </w:p>
    <w:p w14:paraId="0E98839A" w14:textId="77777777" w:rsidR="00B01AB6" w:rsidRPr="00B01AB6" w:rsidRDefault="00B01AB6" w:rsidP="00B01AB6">
      <w:pPr>
        <w:widowControl w:val="0"/>
        <w:numPr>
          <w:ilvl w:val="3"/>
          <w:numId w:val="8"/>
        </w:numPr>
        <w:tabs>
          <w:tab w:val="left" w:pos="284"/>
          <w:tab w:val="left" w:pos="567"/>
          <w:tab w:val="left" w:pos="658"/>
        </w:tabs>
        <w:autoSpaceDE w:val="0"/>
        <w:autoSpaceDN w:val="0"/>
        <w:adjustRightInd w:val="0"/>
        <w:spacing w:after="1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Deve possibilitar a instalação de cadeado ou lacre de segurança em slot ou trava externa específica de forma a impedir a abertura do gabinete.</w:t>
      </w:r>
    </w:p>
    <w:p w14:paraId="0BFD5223"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jc w:val="both"/>
        <w:rPr>
          <w:rFonts w:asciiTheme="minorHAnsi" w:eastAsia="Times New Roman" w:hAnsiTheme="minorHAnsi" w:cstheme="minorHAnsi"/>
          <w:color w:val="000000"/>
          <w:spacing w:val="1"/>
        </w:rPr>
      </w:pPr>
    </w:p>
    <w:p w14:paraId="1044BC1E" w14:textId="77777777" w:rsidR="00B01AB6" w:rsidRPr="00B01AB6" w:rsidRDefault="00B01AB6" w:rsidP="00B01AB6">
      <w:pPr>
        <w:widowControl w:val="0"/>
        <w:tabs>
          <w:tab w:val="left" w:pos="284"/>
          <w:tab w:val="left" w:pos="567"/>
          <w:tab w:val="left" w:pos="658"/>
        </w:tabs>
        <w:autoSpaceDE w:val="0"/>
        <w:autoSpaceDN w:val="0"/>
        <w:adjustRightInd w:val="0"/>
        <w:spacing w:line="259" w:lineRule="auto"/>
        <w:jc w:val="both"/>
        <w:rPr>
          <w:rFonts w:asciiTheme="minorHAnsi" w:eastAsia="Times New Roman" w:hAnsiTheme="minorHAnsi" w:cstheme="minorHAnsi"/>
          <w:color w:val="000000"/>
          <w:spacing w:val="1"/>
        </w:rPr>
      </w:pPr>
    </w:p>
    <w:p w14:paraId="37F1959A" w14:textId="77777777" w:rsidR="00B01AB6" w:rsidRPr="00B01AB6" w:rsidRDefault="00B01AB6" w:rsidP="00B01AB6">
      <w:pPr>
        <w:widowControl w:val="0"/>
        <w:numPr>
          <w:ilvl w:val="2"/>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MONITOR DE VIDEO:</w:t>
      </w:r>
    </w:p>
    <w:p w14:paraId="4A051275" w14:textId="77777777" w:rsidR="00B01AB6" w:rsidRPr="00B01AB6" w:rsidRDefault="00B01AB6" w:rsidP="00B01AB6">
      <w:pPr>
        <w:widowControl w:val="0"/>
        <w:tabs>
          <w:tab w:val="left" w:pos="490"/>
        </w:tabs>
        <w:autoSpaceDE w:val="0"/>
        <w:autoSpaceDN w:val="0"/>
        <w:adjustRightInd w:val="0"/>
        <w:spacing w:after="160" w:line="259" w:lineRule="auto"/>
        <w:ind w:left="735"/>
        <w:contextualSpacing/>
        <w:jc w:val="both"/>
        <w:rPr>
          <w:rFonts w:asciiTheme="minorHAnsi" w:eastAsia="Times New Roman" w:hAnsiTheme="minorHAnsi" w:cstheme="minorHAnsi"/>
          <w:b/>
          <w:color w:val="000000"/>
        </w:rPr>
      </w:pPr>
    </w:p>
    <w:p w14:paraId="3FA1E05B"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Monitor de vídeo com tela LCD LED Widescreen (16:9) de, no mínimo, 19,5 polegadas;</w:t>
      </w:r>
    </w:p>
    <w:p w14:paraId="4028D255"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Resolução gráfica suportada de 1600x900 @ 60Hz;</w:t>
      </w:r>
    </w:p>
    <w:p w14:paraId="7919E775" w14:textId="0B3158B8"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 xml:space="preserve">Possuir ângulo de visão horizontal e vertical de, </w:t>
      </w:r>
      <w:r>
        <w:rPr>
          <w:rFonts w:asciiTheme="minorHAnsi" w:eastAsia="Times New Roman" w:hAnsiTheme="minorHAnsi" w:cstheme="minorHAnsi"/>
          <w:color w:val="000000"/>
          <w:spacing w:val="1"/>
        </w:rPr>
        <w:t>m</w:t>
      </w:r>
      <w:r w:rsidRPr="00B01AB6">
        <w:rPr>
          <w:rFonts w:asciiTheme="minorHAnsi" w:eastAsia="Times New Roman" w:hAnsiTheme="minorHAnsi" w:cstheme="minorHAnsi"/>
          <w:color w:val="000000"/>
          <w:spacing w:val="1"/>
        </w:rPr>
        <w:t>ínimo, 160º.</w:t>
      </w:r>
    </w:p>
    <w:p w14:paraId="71D178E0"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Brilho de 250 cd/m2;</w:t>
      </w:r>
    </w:p>
    <w:p w14:paraId="0C170F81"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Possuir taxa de contraste: Típico, no mínimo 1.000:1 e dinâmico no mínimo de 4.000.000:1</w:t>
      </w:r>
    </w:p>
    <w:p w14:paraId="6BBA9184"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Tempo de resposta de, no máximo 5 ms;</w:t>
      </w:r>
    </w:p>
    <w:p w14:paraId="6F6D63FF"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Número de cores mínimo de 16,7 milhões;</w:t>
      </w:r>
    </w:p>
    <w:p w14:paraId="52A20EF8"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lastRenderedPageBreak/>
        <w:t>Possuir um conector analógico padrão VGA (DB-15), e, um conector digital DisplayPort ou HDMI ou DVI</w:t>
      </w:r>
    </w:p>
    <w:p w14:paraId="2E251823"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Deverá possuir mecanismo pivotante para giro do monitor em 90º, com ajuste de altura e inclinação;</w:t>
      </w:r>
    </w:p>
    <w:p w14:paraId="601BBA99"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Fonte de alimentação interna com ajuste automático de voltagem que suporta as faixas de tensão de 100-240VAC em 50-60Hz;</w:t>
      </w:r>
    </w:p>
    <w:p w14:paraId="22D26F27"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Externamente na cor do gabinete do microcomputador e com botões para ligar/desligar e de controle (Menu OSD);</w:t>
      </w:r>
      <w:r w:rsidRPr="00B01AB6">
        <w:rPr>
          <w:rFonts w:asciiTheme="minorHAnsi" w:eastAsia="Times New Roman" w:hAnsiTheme="minorHAnsi" w:cstheme="minorHAnsi"/>
          <w:b/>
          <w:color w:val="000000"/>
        </w:rPr>
        <w:t xml:space="preserve"> </w:t>
      </w:r>
    </w:p>
    <w:p w14:paraId="7DFEF066"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gabinete do monitor deve estar em conformidade com o padrão VESA de 70 mm ou 100 mm e acompanhado de base original compatível;</w:t>
      </w:r>
      <w:r w:rsidRPr="00B01AB6">
        <w:rPr>
          <w:rFonts w:asciiTheme="minorHAnsi" w:eastAsia="Times New Roman" w:hAnsiTheme="minorHAnsi" w:cstheme="minorHAnsi"/>
          <w:b/>
          <w:color w:val="000000"/>
        </w:rPr>
        <w:t xml:space="preserve"> </w:t>
      </w:r>
    </w:p>
    <w:p w14:paraId="385972F7"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 </w:t>
      </w:r>
      <w:r w:rsidRPr="00B01AB6">
        <w:rPr>
          <w:rFonts w:asciiTheme="minorHAnsi" w:eastAsia="Times New Roman" w:hAnsiTheme="minorHAnsi" w:cstheme="minorHAnsi"/>
          <w:color w:val="000000"/>
        </w:rPr>
        <w:t>R</w:t>
      </w:r>
      <w:r w:rsidRPr="00B01AB6">
        <w:rPr>
          <w:rFonts w:asciiTheme="minorHAnsi" w:eastAsia="Times New Roman" w:hAnsiTheme="minorHAnsi" w:cstheme="minorHAnsi"/>
          <w:color w:val="000000"/>
          <w:spacing w:val="1"/>
        </w:rPr>
        <w:t>egistrado no EPEAT 2019 (Eletronic Product Environmental Assessment Tool) Gold comprovando que o monitor atinge as exigências para controle do impacto ambiental em seu processo de fabricação;</w:t>
      </w:r>
    </w:p>
    <w:p w14:paraId="5A9C3596"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Possuir Certificação TCO;</w:t>
      </w:r>
    </w:p>
    <w:p w14:paraId="35C09CC0"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Estar em conformidade com Energy Star 6.0 ou superior;</w:t>
      </w:r>
    </w:p>
    <w:p w14:paraId="394A42C0"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gabinete deverá possuir o furo padrão “Kensington” para a utilização de um cabo de aço do mesmo tipo;</w:t>
      </w:r>
    </w:p>
    <w:p w14:paraId="70EF80C9" w14:textId="77777777" w:rsidR="00B01AB6" w:rsidRPr="00B01AB6" w:rsidRDefault="00B01AB6" w:rsidP="00B01AB6">
      <w:pPr>
        <w:widowControl w:val="0"/>
        <w:numPr>
          <w:ilvl w:val="3"/>
          <w:numId w:val="8"/>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Acompanhar cabo de energia no novo padrão brasileiro NBR 14136.</w:t>
      </w:r>
    </w:p>
    <w:p w14:paraId="2F2C9256" w14:textId="77777777" w:rsidR="00B01AB6" w:rsidRPr="00B01AB6" w:rsidRDefault="00B01AB6" w:rsidP="00B01AB6">
      <w:pPr>
        <w:widowControl w:val="0"/>
        <w:tabs>
          <w:tab w:val="left" w:pos="490"/>
        </w:tabs>
        <w:autoSpaceDE w:val="0"/>
        <w:autoSpaceDN w:val="0"/>
        <w:adjustRightInd w:val="0"/>
        <w:spacing w:after="160" w:line="259" w:lineRule="auto"/>
        <w:ind w:left="1503"/>
        <w:contextualSpacing/>
        <w:jc w:val="both"/>
        <w:rPr>
          <w:rFonts w:asciiTheme="minorHAnsi" w:eastAsia="Times New Roman" w:hAnsiTheme="minorHAnsi" w:cstheme="minorHAnsi"/>
          <w:b/>
          <w:color w:val="000000"/>
        </w:rPr>
      </w:pPr>
    </w:p>
    <w:p w14:paraId="5BF6B5B2" w14:textId="77777777" w:rsidR="00B01AB6" w:rsidRPr="00B01AB6" w:rsidRDefault="00B01AB6" w:rsidP="00B01AB6">
      <w:pPr>
        <w:widowControl w:val="0"/>
        <w:numPr>
          <w:ilvl w:val="2"/>
          <w:numId w:val="9"/>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1"/>
        </w:rPr>
        <w:t>TECLADO:</w:t>
      </w:r>
    </w:p>
    <w:p w14:paraId="22A5604E" w14:textId="77777777" w:rsidR="00B01AB6" w:rsidRPr="00B01AB6" w:rsidRDefault="00B01AB6" w:rsidP="00B01AB6">
      <w:pPr>
        <w:widowControl w:val="0"/>
        <w:tabs>
          <w:tab w:val="left" w:pos="532"/>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3D6C66BB"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Teclado Padrão ABNT-II, com conector USB;</w:t>
      </w:r>
    </w:p>
    <w:p w14:paraId="02ADD7F9"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Teclas de Iniciar e de Atalho do MS – Windows;</w:t>
      </w:r>
    </w:p>
    <w:p w14:paraId="62431C3C"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Com ajuste de inclinação;</w:t>
      </w:r>
    </w:p>
    <w:p w14:paraId="439F0D27"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Bloco numérico separado das demais teclas;</w:t>
      </w:r>
    </w:p>
    <w:p w14:paraId="47C87C77"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Ser da mesma cor do equipamento a ser fornecido;</w:t>
      </w:r>
    </w:p>
    <w:p w14:paraId="715BBF43"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Cabo para conexão ao microcomputador com, no mínimo, 1,5m;</w:t>
      </w:r>
    </w:p>
    <w:p w14:paraId="67C56BF7"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A impressão sobre as teclas deverá ser do tipo permanente, não podendo apresentar desgaste por abrasão ou uso prolongado;</w:t>
      </w:r>
    </w:p>
    <w:p w14:paraId="1BCBE209"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teclado deverá ser do mesmo fabricante do equipamento ofertado, sendo aceito em regime de OEM;</w:t>
      </w:r>
    </w:p>
    <w:p w14:paraId="77AB3E0B" w14:textId="77777777" w:rsidR="00B01AB6" w:rsidRPr="00B01AB6" w:rsidRDefault="00B01AB6" w:rsidP="00B01AB6">
      <w:pPr>
        <w:widowControl w:val="0"/>
        <w:numPr>
          <w:ilvl w:val="3"/>
          <w:numId w:val="10"/>
        </w:numPr>
        <w:tabs>
          <w:tab w:val="left" w:pos="532"/>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teclado deverá ser resistente a derramamento de líquidos.</w:t>
      </w:r>
    </w:p>
    <w:p w14:paraId="7F7836D6" w14:textId="77777777" w:rsidR="00B01AB6" w:rsidRPr="00B01AB6" w:rsidRDefault="00B01AB6" w:rsidP="00B01AB6">
      <w:pPr>
        <w:widowControl w:val="0"/>
        <w:tabs>
          <w:tab w:val="left" w:pos="532"/>
        </w:tabs>
        <w:autoSpaceDE w:val="0"/>
        <w:autoSpaceDN w:val="0"/>
        <w:adjustRightInd w:val="0"/>
        <w:spacing w:after="160" w:line="259" w:lineRule="auto"/>
        <w:ind w:left="1080"/>
        <w:contextualSpacing/>
        <w:jc w:val="both"/>
        <w:rPr>
          <w:rFonts w:asciiTheme="minorHAnsi" w:eastAsia="Times New Roman" w:hAnsiTheme="minorHAnsi" w:cstheme="minorHAnsi"/>
          <w:b/>
          <w:color w:val="000000"/>
        </w:rPr>
      </w:pPr>
    </w:p>
    <w:p w14:paraId="41DC9FE9" w14:textId="77777777" w:rsidR="00B01AB6" w:rsidRPr="00B01AB6" w:rsidRDefault="00B01AB6" w:rsidP="00B01AB6">
      <w:pPr>
        <w:widowControl w:val="0"/>
        <w:numPr>
          <w:ilvl w:val="2"/>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b/>
          <w:bCs/>
          <w:color w:val="000000"/>
          <w:spacing w:val="-1"/>
        </w:rPr>
        <w:t xml:space="preserve">MOUSE ÓPTICO: </w:t>
      </w:r>
    </w:p>
    <w:p w14:paraId="47EF8456" w14:textId="77777777" w:rsidR="00B01AB6" w:rsidRPr="00B01AB6" w:rsidRDefault="00B01AB6" w:rsidP="00B01AB6">
      <w:pPr>
        <w:widowControl w:val="0"/>
        <w:tabs>
          <w:tab w:val="left" w:pos="490"/>
        </w:tabs>
        <w:autoSpaceDE w:val="0"/>
        <w:autoSpaceDN w:val="0"/>
        <w:adjustRightInd w:val="0"/>
        <w:spacing w:after="160" w:line="259" w:lineRule="auto"/>
        <w:ind w:left="855"/>
        <w:contextualSpacing/>
        <w:jc w:val="both"/>
        <w:rPr>
          <w:rFonts w:asciiTheme="minorHAnsi" w:eastAsia="Times New Roman" w:hAnsiTheme="minorHAnsi" w:cstheme="minorHAnsi"/>
          <w:b/>
          <w:bCs/>
          <w:color w:val="000000"/>
          <w:spacing w:val="-1"/>
        </w:rPr>
      </w:pPr>
    </w:p>
    <w:p w14:paraId="4AB4B726" w14:textId="77777777"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color w:val="000000"/>
          <w:spacing w:val="1"/>
        </w:rPr>
        <w:t>Mouse Ótico com conector USB;</w:t>
      </w:r>
    </w:p>
    <w:p w14:paraId="11E319D4" w14:textId="77777777"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color w:val="000000"/>
          <w:spacing w:val="1"/>
        </w:rPr>
        <w:t>Dispositivo dotado com 3 botões (sendo um botão para rolagem de telas – “scroll”) com resolução mínima de 1000dpi;</w:t>
      </w:r>
    </w:p>
    <w:p w14:paraId="50629881" w14:textId="77777777"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color w:val="000000"/>
          <w:spacing w:val="1"/>
        </w:rPr>
        <w:t>Ser da mesma cor do equipamento a ser fornecido;</w:t>
      </w:r>
    </w:p>
    <w:p w14:paraId="7181796F" w14:textId="77777777"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color w:val="000000"/>
          <w:spacing w:val="1"/>
        </w:rPr>
        <w:t>Acompanhado de mouse pad;</w:t>
      </w:r>
    </w:p>
    <w:p w14:paraId="0F1C78BC" w14:textId="77777777"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1"/>
        </w:rPr>
      </w:pPr>
      <w:r w:rsidRPr="00B01AB6">
        <w:rPr>
          <w:rFonts w:asciiTheme="minorHAnsi" w:eastAsia="Times New Roman" w:hAnsiTheme="minorHAnsi" w:cstheme="minorHAnsi"/>
          <w:color w:val="000000"/>
          <w:spacing w:val="1"/>
        </w:rPr>
        <w:t>O mouse deverá ser do mesmo fabricante do equipamento ofertado, sendo aceito em regime de OEM.</w:t>
      </w:r>
    </w:p>
    <w:p w14:paraId="52507CDE"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b/>
          <w:bCs/>
          <w:color w:val="000000"/>
          <w:spacing w:val="-1"/>
        </w:rPr>
      </w:pPr>
    </w:p>
    <w:p w14:paraId="74D32FCE" w14:textId="77777777" w:rsidR="00B01AB6" w:rsidRPr="00B01AB6" w:rsidRDefault="00B01AB6" w:rsidP="00B01AB6">
      <w:pPr>
        <w:widowControl w:val="0"/>
        <w:numPr>
          <w:ilvl w:val="2"/>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lastRenderedPageBreak/>
        <w:t>SISTEMA OPERACIONAL E SOFTWARE:</w:t>
      </w:r>
    </w:p>
    <w:p w14:paraId="64DDE5E6" w14:textId="77777777" w:rsidR="00B01AB6" w:rsidRPr="00B01AB6" w:rsidRDefault="00B01AB6" w:rsidP="00B01AB6">
      <w:pPr>
        <w:widowControl w:val="0"/>
        <w:tabs>
          <w:tab w:val="left" w:pos="490"/>
        </w:tabs>
        <w:autoSpaceDE w:val="0"/>
        <w:autoSpaceDN w:val="0"/>
        <w:adjustRightInd w:val="0"/>
        <w:spacing w:after="160" w:line="259" w:lineRule="auto"/>
        <w:ind w:left="855"/>
        <w:contextualSpacing/>
        <w:jc w:val="both"/>
        <w:rPr>
          <w:rFonts w:asciiTheme="minorHAnsi" w:eastAsia="Times New Roman" w:hAnsiTheme="minorHAnsi" w:cstheme="minorHAnsi"/>
          <w:b/>
          <w:color w:val="000000"/>
        </w:rPr>
      </w:pPr>
    </w:p>
    <w:p w14:paraId="2FC99055" w14:textId="77777777" w:rsidR="00B01AB6" w:rsidRPr="00B01AB6" w:rsidRDefault="00B01AB6" w:rsidP="00B01AB6">
      <w:pPr>
        <w:widowControl w:val="0"/>
        <w:numPr>
          <w:ilvl w:val="3"/>
          <w:numId w:val="10"/>
        </w:numPr>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Acompanhar licença de sistema operacional </w:t>
      </w:r>
      <w:r w:rsidRPr="00B01AB6">
        <w:rPr>
          <w:rFonts w:asciiTheme="minorHAnsi" w:eastAsia="Times New Roman" w:hAnsiTheme="minorHAnsi" w:cstheme="minorHAnsi"/>
          <w:b/>
          <w:color w:val="000000"/>
        </w:rPr>
        <w:t>Microsoft Windows 10 Pro 64bits</w:t>
      </w:r>
      <w:r w:rsidRPr="00B01AB6">
        <w:rPr>
          <w:rFonts w:asciiTheme="minorHAnsi" w:eastAsia="Times New Roman" w:hAnsiTheme="minorHAnsi" w:cstheme="minorHAnsi"/>
          <w:color w:val="000000"/>
        </w:rPr>
        <w:t>, em português do Brasil (PT-BR);</w:t>
      </w:r>
    </w:p>
    <w:p w14:paraId="62B2D64F" w14:textId="77777777" w:rsidR="00B01AB6" w:rsidRPr="00B01AB6" w:rsidRDefault="00B01AB6" w:rsidP="00B01AB6">
      <w:pPr>
        <w:widowControl w:val="0"/>
        <w:numPr>
          <w:ilvl w:val="3"/>
          <w:numId w:val="10"/>
        </w:numPr>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O sistema operacional deve estar pré-instalado, bem como, todos os drivers de dispositivos internos, necessários para seu funcionamento;</w:t>
      </w:r>
    </w:p>
    <w:p w14:paraId="01D46ED8" w14:textId="5BD665E9" w:rsidR="00B01AB6" w:rsidRPr="00B01AB6" w:rsidRDefault="00B01AB6" w:rsidP="00B01AB6">
      <w:pPr>
        <w:widowControl w:val="0"/>
        <w:numPr>
          <w:ilvl w:val="3"/>
          <w:numId w:val="10"/>
        </w:numPr>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O fabricante deve d</w:t>
      </w:r>
      <w:r>
        <w:rPr>
          <w:rFonts w:asciiTheme="minorHAnsi" w:eastAsia="Times New Roman" w:hAnsiTheme="minorHAnsi" w:cstheme="minorHAnsi"/>
          <w:color w:val="000000"/>
        </w:rPr>
        <w:t xml:space="preserve">isponibilizar no seu respectivo </w:t>
      </w:r>
      <w:r w:rsidRPr="00B01AB6">
        <w:rPr>
          <w:rFonts w:asciiTheme="minorHAnsi" w:eastAsia="Times New Roman" w:hAnsiTheme="minorHAnsi" w:cstheme="minorHAnsi"/>
          <w:color w:val="000000"/>
        </w:rPr>
        <w:t>web site, download gratuito de todos os Drivers de dispositivos, para o microcomputador ofertado, na versão mais atual para download;</w:t>
      </w:r>
    </w:p>
    <w:p w14:paraId="4DACF549" w14:textId="51808754" w:rsidR="00B01AB6" w:rsidRPr="00B01AB6" w:rsidRDefault="00B01AB6" w:rsidP="00B01AB6">
      <w:pPr>
        <w:widowControl w:val="0"/>
        <w:numPr>
          <w:ilvl w:val="3"/>
          <w:numId w:val="10"/>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rPr>
      </w:pPr>
      <w:r w:rsidRPr="00B01AB6">
        <w:rPr>
          <w:rFonts w:asciiTheme="minorHAnsi" w:eastAsia="Times New Roman" w:hAnsiTheme="minorHAnsi" w:cstheme="minorHAnsi"/>
        </w:rPr>
        <w:t xml:space="preserve">Acompanhar </w:t>
      </w:r>
      <w:r>
        <w:rPr>
          <w:rFonts w:asciiTheme="minorHAnsi" w:eastAsia="Times New Roman" w:hAnsiTheme="minorHAnsi" w:cstheme="minorHAnsi"/>
          <w:b/>
        </w:rPr>
        <w:t xml:space="preserve">Microsotf </w:t>
      </w:r>
      <w:r w:rsidRPr="00B01AB6">
        <w:rPr>
          <w:rFonts w:asciiTheme="minorHAnsi" w:eastAsia="Times New Roman" w:hAnsiTheme="minorHAnsi" w:cstheme="minorHAnsi"/>
          <w:b/>
        </w:rPr>
        <w:t>Office and Business 2019 em Português</w:t>
      </w:r>
      <w:r w:rsidRPr="00B01AB6">
        <w:rPr>
          <w:rFonts w:asciiTheme="minorHAnsi" w:eastAsia="Times New Roman" w:hAnsiTheme="minorHAnsi" w:cstheme="minorHAnsi"/>
        </w:rPr>
        <w:t xml:space="preserve">, instalado e em pleno funcionamento. </w:t>
      </w:r>
    </w:p>
    <w:p w14:paraId="7F4AE0C9"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rPr>
      </w:pPr>
    </w:p>
    <w:p w14:paraId="769E8C1B"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rPr>
      </w:pPr>
    </w:p>
    <w:p w14:paraId="3B71E936"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rPr>
      </w:pPr>
    </w:p>
    <w:p w14:paraId="1C0C8AC5" w14:textId="77777777" w:rsidR="00B01AB6" w:rsidRPr="00B01AB6" w:rsidRDefault="00B01AB6" w:rsidP="00B01AB6">
      <w:pPr>
        <w:widowControl w:val="0"/>
        <w:numPr>
          <w:ilvl w:val="1"/>
          <w:numId w:val="11"/>
        </w:numPr>
        <w:tabs>
          <w:tab w:val="left" w:pos="504"/>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DESKTOP TIPO II - Alto Padrão</w:t>
      </w:r>
    </w:p>
    <w:p w14:paraId="28346C5A" w14:textId="77777777" w:rsidR="00B01AB6" w:rsidRPr="00B01AB6" w:rsidRDefault="00B01AB6" w:rsidP="00B01AB6">
      <w:pPr>
        <w:widowControl w:val="0"/>
        <w:tabs>
          <w:tab w:val="left" w:pos="504"/>
        </w:tabs>
        <w:autoSpaceDE w:val="0"/>
        <w:autoSpaceDN w:val="0"/>
        <w:adjustRightInd w:val="0"/>
        <w:spacing w:after="160" w:line="259" w:lineRule="auto"/>
        <w:ind w:left="525"/>
        <w:contextualSpacing/>
        <w:jc w:val="both"/>
        <w:rPr>
          <w:rFonts w:asciiTheme="minorHAnsi" w:eastAsia="Times New Roman" w:hAnsiTheme="minorHAnsi" w:cstheme="minorHAnsi"/>
          <w:b/>
          <w:color w:val="000000"/>
        </w:rPr>
      </w:pPr>
    </w:p>
    <w:p w14:paraId="7E2D88CA" w14:textId="77777777" w:rsidR="00B01AB6" w:rsidRPr="00B01AB6" w:rsidRDefault="00B01AB6" w:rsidP="00B01AB6">
      <w:pPr>
        <w:widowControl w:val="0"/>
        <w:numPr>
          <w:ilvl w:val="2"/>
          <w:numId w:val="11"/>
        </w:numPr>
        <w:tabs>
          <w:tab w:val="left" w:pos="504"/>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PROCESSADOR:</w:t>
      </w:r>
    </w:p>
    <w:p w14:paraId="33E5B441" w14:textId="77777777" w:rsidR="00B01AB6" w:rsidRPr="00B01AB6" w:rsidRDefault="00B01AB6" w:rsidP="00B01AB6">
      <w:pPr>
        <w:widowControl w:val="0"/>
        <w:tabs>
          <w:tab w:val="left" w:pos="504"/>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0E40F9A8"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Deve atingir índice de, no mínimo, 12.500 pontos para o desempenho, tendo como referência a base de dados Passmark CPU Mark disponível no site </w:t>
      </w:r>
      <w:hyperlink r:id="rId16" w:history="1">
        <w:r w:rsidRPr="00B01AB6">
          <w:rPr>
            <w:rFonts w:asciiTheme="minorHAnsi" w:eastAsia="Times New Roman" w:hAnsiTheme="minorHAnsi" w:cstheme="minorHAnsi"/>
            <w:color w:val="0000FF"/>
            <w:u w:val="single"/>
          </w:rPr>
          <w:t>http://www.cpubenchmark.net/cpu_list.php</w:t>
        </w:r>
      </w:hyperlink>
      <w:r w:rsidRPr="00B01AB6">
        <w:rPr>
          <w:rFonts w:asciiTheme="minorHAnsi" w:eastAsia="Times New Roman" w:hAnsiTheme="minorHAnsi" w:cstheme="minorHAnsi"/>
          <w:color w:val="000000"/>
          <w:spacing w:val="1"/>
        </w:rPr>
        <w:t>;</w:t>
      </w:r>
    </w:p>
    <w:p w14:paraId="6DB665EA"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rPr>
      </w:pPr>
      <w:r w:rsidRPr="00B01AB6">
        <w:rPr>
          <w:rFonts w:asciiTheme="minorHAnsi" w:eastAsia="Times New Roman" w:hAnsiTheme="minorHAnsi" w:cstheme="minorHAnsi"/>
          <w:color w:val="000000"/>
          <w:spacing w:val="1"/>
        </w:rPr>
        <w:t>Possuir memória cache de 9 MB ou superior;</w:t>
      </w:r>
    </w:p>
    <w:p w14:paraId="0970B194"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rPr>
      </w:pPr>
      <w:r w:rsidRPr="00B01AB6">
        <w:rPr>
          <w:rFonts w:asciiTheme="minorHAnsi" w:eastAsia="Times New Roman" w:hAnsiTheme="minorHAnsi" w:cstheme="minorHAnsi"/>
          <w:color w:val="000000"/>
          <w:spacing w:val="1"/>
        </w:rPr>
        <w:t>Possuir, no mínimo, 06 (seis) núcleos físicos;</w:t>
      </w:r>
    </w:p>
    <w:p w14:paraId="43594013"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rPr>
      </w:pPr>
      <w:r w:rsidRPr="00B01AB6">
        <w:rPr>
          <w:rFonts w:asciiTheme="minorHAnsi" w:eastAsia="Times New Roman" w:hAnsiTheme="minorHAnsi" w:cstheme="minorHAnsi"/>
          <w:color w:val="000000"/>
          <w:spacing w:val="1"/>
        </w:rPr>
        <w:t>Não serão aceitos processadores descontinuados pelos fabricantes dos processadores.</w:t>
      </w:r>
    </w:p>
    <w:p w14:paraId="51FBF36A"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rPr>
      </w:pPr>
      <w:r w:rsidRPr="00B01AB6">
        <w:rPr>
          <w:rFonts w:asciiTheme="minorHAnsi" w:eastAsia="Times New Roman" w:hAnsiTheme="minorHAnsi" w:cstheme="minorHAnsi"/>
          <w:color w:val="000000"/>
          <w:spacing w:val="1"/>
        </w:rPr>
        <w:t>É obrigatório declarar, na proposta, o modelo do processador ofertado.</w:t>
      </w:r>
    </w:p>
    <w:p w14:paraId="49B61388" w14:textId="77777777" w:rsidR="00B01AB6" w:rsidRPr="00B01AB6" w:rsidRDefault="00B01AB6" w:rsidP="00B01AB6">
      <w:pPr>
        <w:widowControl w:val="0"/>
        <w:tabs>
          <w:tab w:val="left" w:pos="426"/>
        </w:tabs>
        <w:autoSpaceDE w:val="0"/>
        <w:autoSpaceDN w:val="0"/>
        <w:adjustRightInd w:val="0"/>
        <w:spacing w:after="160" w:line="259" w:lineRule="auto"/>
        <w:ind w:left="1080"/>
        <w:contextualSpacing/>
        <w:jc w:val="both"/>
        <w:rPr>
          <w:rFonts w:asciiTheme="minorHAnsi" w:eastAsia="Times New Roman" w:hAnsiTheme="minorHAnsi" w:cstheme="minorHAnsi"/>
          <w:b/>
          <w:bCs/>
          <w:color w:val="000000"/>
        </w:rPr>
      </w:pPr>
    </w:p>
    <w:p w14:paraId="69182311" w14:textId="77777777" w:rsidR="00B01AB6" w:rsidRPr="00B01AB6" w:rsidRDefault="00B01AB6" w:rsidP="00B01AB6">
      <w:pPr>
        <w:widowControl w:val="0"/>
        <w:numPr>
          <w:ilvl w:val="2"/>
          <w:numId w:val="11"/>
        </w:numPr>
        <w:tabs>
          <w:tab w:val="left" w:pos="426"/>
          <w:tab w:val="left" w:pos="567"/>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1"/>
        </w:rPr>
        <w:t>MEMÓRIA PRINCIPAL:</w:t>
      </w:r>
    </w:p>
    <w:p w14:paraId="5E063B22" w14:textId="77777777" w:rsidR="00B01AB6" w:rsidRPr="00B01AB6" w:rsidRDefault="00B01AB6" w:rsidP="00B01AB6">
      <w:pPr>
        <w:widowControl w:val="0"/>
        <w:tabs>
          <w:tab w:val="left" w:pos="426"/>
          <w:tab w:val="left" w:pos="567"/>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30178023"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Dotada com tecnologia DDR-4, 2.400 MHz ou superior;</w:t>
      </w:r>
    </w:p>
    <w:p w14:paraId="109B9110"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Suporte à tecnologia Dual Channel;</w:t>
      </w:r>
    </w:p>
    <w:p w14:paraId="3B18DE31"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16 (dezesseis) GB de memória instalada;</w:t>
      </w:r>
    </w:p>
    <w:p w14:paraId="4410CD4D"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Suporte a expansão a 64 GB de memória, sendo permitida a troca dos módulos de memória;</w:t>
      </w:r>
    </w:p>
    <w:p w14:paraId="53A0D219" w14:textId="77777777" w:rsidR="00B01AB6" w:rsidRPr="00B01AB6" w:rsidRDefault="00B01AB6" w:rsidP="00B01AB6">
      <w:pPr>
        <w:widowControl w:val="0"/>
        <w:tabs>
          <w:tab w:val="left" w:pos="567"/>
        </w:tabs>
        <w:autoSpaceDE w:val="0"/>
        <w:autoSpaceDN w:val="0"/>
        <w:adjustRightInd w:val="0"/>
        <w:spacing w:after="160" w:line="259" w:lineRule="auto"/>
        <w:ind w:left="1080"/>
        <w:contextualSpacing/>
        <w:jc w:val="both"/>
        <w:rPr>
          <w:rFonts w:asciiTheme="minorHAnsi" w:eastAsia="Times New Roman" w:hAnsiTheme="minorHAnsi" w:cstheme="minorHAnsi"/>
          <w:color w:val="000000"/>
        </w:rPr>
      </w:pPr>
    </w:p>
    <w:p w14:paraId="5BA8DBBA" w14:textId="77777777" w:rsidR="00B01AB6" w:rsidRPr="00B01AB6" w:rsidRDefault="00B01AB6" w:rsidP="00B01AB6">
      <w:pPr>
        <w:widowControl w:val="0"/>
        <w:numPr>
          <w:ilvl w:val="2"/>
          <w:numId w:val="11"/>
        </w:numPr>
        <w:autoSpaceDE w:val="0"/>
        <w:autoSpaceDN w:val="0"/>
        <w:adjustRightInd w:val="0"/>
        <w:spacing w:after="10" w:line="267" w:lineRule="auto"/>
        <w:ind w:left="1134" w:right="5" w:hanging="1134"/>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bCs/>
          <w:color w:val="000000"/>
        </w:rPr>
        <w:t>BIO</w:t>
      </w:r>
      <w:r w:rsidRPr="00B01AB6">
        <w:rPr>
          <w:rFonts w:asciiTheme="minorHAnsi" w:eastAsia="Times New Roman" w:hAnsiTheme="minorHAnsi" w:cstheme="minorHAnsi"/>
          <w:b/>
          <w:bCs/>
          <w:color w:val="000000"/>
          <w:spacing w:val="1"/>
        </w:rPr>
        <w:t>S:</w:t>
      </w:r>
    </w:p>
    <w:p w14:paraId="780255D2" w14:textId="77777777" w:rsidR="00B01AB6" w:rsidRPr="00B01AB6" w:rsidRDefault="00B01AB6" w:rsidP="00B01AB6">
      <w:pPr>
        <w:widowControl w:val="0"/>
        <w:autoSpaceDE w:val="0"/>
        <w:autoSpaceDN w:val="0"/>
        <w:adjustRightInd w:val="0"/>
        <w:spacing w:after="10" w:line="267" w:lineRule="auto"/>
        <w:ind w:left="1430" w:right="5"/>
        <w:contextualSpacing/>
        <w:jc w:val="both"/>
        <w:rPr>
          <w:rFonts w:asciiTheme="minorHAnsi" w:eastAsia="Times New Roman" w:hAnsiTheme="minorHAnsi" w:cstheme="minorHAnsi"/>
          <w:color w:val="000000"/>
        </w:rPr>
      </w:pPr>
    </w:p>
    <w:p w14:paraId="0CA33EAC"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Desenvolvida em Flash ROM, devendo permitir a atualizações por meio de software;</w:t>
      </w:r>
    </w:p>
    <w:p w14:paraId="6DA7F6D1"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Deverá exibir a logomarca do fabricante do equipamento;</w:t>
      </w:r>
    </w:p>
    <w:p w14:paraId="5FB4A1D1"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Deverá ser desenvolvida em</w:t>
      </w:r>
      <w:r w:rsidRPr="00B01AB6">
        <w:rPr>
          <w:rFonts w:asciiTheme="minorHAnsi" w:eastAsia="Times New Roman" w:hAnsiTheme="minorHAnsi" w:cstheme="minorHAnsi"/>
          <w:color w:val="000000"/>
          <w:spacing w:val="1"/>
        </w:rPr>
        <w:t xml:space="preserve"> português ou inglês, compatível com o padrão UEFI, sendo o fabricante do computador membro da UEFI.org, comprovado através do site </w:t>
      </w:r>
      <w:hyperlink r:id="rId17" w:history="1">
        <w:r w:rsidRPr="00B01AB6">
          <w:rPr>
            <w:rFonts w:asciiTheme="minorHAnsi" w:eastAsia="Times New Roman" w:hAnsiTheme="minorHAnsi" w:cstheme="minorHAnsi"/>
            <w:color w:val="0000FF"/>
            <w:spacing w:val="1"/>
            <w:u w:val="single"/>
          </w:rPr>
          <w:t>http://www.uefi.org/members</w:t>
        </w:r>
      </w:hyperlink>
      <w:r w:rsidRPr="00B01AB6">
        <w:rPr>
          <w:rFonts w:asciiTheme="minorHAnsi" w:eastAsia="Times New Roman" w:hAnsiTheme="minorHAnsi" w:cstheme="minorHAnsi"/>
          <w:color w:val="000000"/>
          <w:spacing w:val="1"/>
        </w:rPr>
        <w:t xml:space="preserve">, </w:t>
      </w:r>
      <w:r w:rsidRPr="00B01AB6">
        <w:rPr>
          <w:rFonts w:asciiTheme="minorHAnsi" w:eastAsia="Times New Roman" w:hAnsiTheme="minorHAnsi" w:cstheme="minorHAnsi"/>
          <w:color w:val="000000"/>
        </w:rPr>
        <w:t>em qualquer categoria;</w:t>
      </w:r>
    </w:p>
    <w:p w14:paraId="2FB0AC5D"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Possibilitar que a senha de acesso ao BIOS seja ativada e desativada via SETUP;</w:t>
      </w:r>
    </w:p>
    <w:p w14:paraId="27D132AB"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Permitir senhas de Setup para Power On e Administrador;</w:t>
      </w:r>
    </w:p>
    <w:p w14:paraId="1F919D85"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Permitir inserir registro de controle patrimonial, de pelo menos 10 (dez) caracteres em memória não volátil;</w:t>
      </w:r>
    </w:p>
    <w:p w14:paraId="3054B12A"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Deverá possuir campo específico com o número de série do equipamento, gravado em memória não volátil e campo não editável;</w:t>
      </w:r>
    </w:p>
    <w:p w14:paraId="3C1D546D" w14:textId="77777777" w:rsidR="00B01AB6" w:rsidRPr="00B01AB6" w:rsidRDefault="00B01AB6" w:rsidP="00B01AB6">
      <w:pPr>
        <w:widowControl w:val="0"/>
        <w:numPr>
          <w:ilvl w:val="3"/>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lastRenderedPageBreak/>
        <w:t>Deverá possuir sistema diagnóstico, integrado ou não, independente do Sistema Operacional, capaz de verificar a saúde do sistema de, pelo menos, os seguintes itens:</w:t>
      </w:r>
    </w:p>
    <w:p w14:paraId="4C3CADF7"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Tela LCD\Display;</w:t>
      </w:r>
    </w:p>
    <w:p w14:paraId="4EEACACD"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Slots PCI/PCI Express;</w:t>
      </w:r>
    </w:p>
    <w:p w14:paraId="2072EDCC"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Disco Rígido;</w:t>
      </w:r>
    </w:p>
    <w:p w14:paraId="74195DFC"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Boot do Sistema Operacional;</w:t>
      </w:r>
    </w:p>
    <w:p w14:paraId="0C377334"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Funcionalidade de Portas USB;</w:t>
      </w:r>
    </w:p>
    <w:p w14:paraId="464B3FAC"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Interface Gráfica;</w:t>
      </w:r>
    </w:p>
    <w:p w14:paraId="4FD682A6"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Memória RAM;</w:t>
      </w:r>
    </w:p>
    <w:p w14:paraId="735EF9FC"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Resumo da Configuração do Equipamento;</w:t>
      </w:r>
    </w:p>
    <w:p w14:paraId="1DA93707" w14:textId="77777777" w:rsidR="00B01AB6" w:rsidRPr="00B01AB6" w:rsidRDefault="00B01AB6" w:rsidP="00B01AB6">
      <w:pPr>
        <w:widowControl w:val="0"/>
        <w:numPr>
          <w:ilvl w:val="4"/>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spacing w:val="1"/>
        </w:rPr>
        <w:t>A fim de permitir o teste do equipamento, com independência do sistema operacional instalado, o software de diagnóstico deve ser capaz de ser executado na inicialização do POST.</w:t>
      </w:r>
    </w:p>
    <w:p w14:paraId="7FB0D265" w14:textId="77777777" w:rsidR="00B01AB6" w:rsidRPr="00B01AB6" w:rsidRDefault="00B01AB6" w:rsidP="00B01AB6">
      <w:pPr>
        <w:widowControl w:val="0"/>
        <w:tabs>
          <w:tab w:val="left" w:pos="567"/>
        </w:tabs>
        <w:autoSpaceDE w:val="0"/>
        <w:autoSpaceDN w:val="0"/>
        <w:adjustRightInd w:val="0"/>
        <w:spacing w:after="160" w:line="259" w:lineRule="auto"/>
        <w:ind w:left="1080"/>
        <w:contextualSpacing/>
        <w:jc w:val="both"/>
        <w:rPr>
          <w:rFonts w:asciiTheme="minorHAnsi" w:eastAsia="Times New Roman" w:hAnsiTheme="minorHAnsi" w:cstheme="minorHAnsi"/>
          <w:color w:val="000000"/>
        </w:rPr>
      </w:pPr>
    </w:p>
    <w:p w14:paraId="3D845824" w14:textId="77777777" w:rsidR="00B01AB6" w:rsidRPr="00B01AB6" w:rsidRDefault="00B01AB6" w:rsidP="00B01AB6">
      <w:pPr>
        <w:widowControl w:val="0"/>
        <w:numPr>
          <w:ilvl w:val="2"/>
          <w:numId w:val="11"/>
        </w:numPr>
        <w:tabs>
          <w:tab w:val="left" w:pos="567"/>
        </w:tabs>
        <w:autoSpaceDE w:val="0"/>
        <w:autoSpaceDN w:val="0"/>
        <w:adjustRightInd w:val="0"/>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bCs/>
          <w:color w:val="000000"/>
          <w:spacing w:val="-3"/>
        </w:rPr>
        <w:t>PLACA MÃE</w:t>
      </w:r>
    </w:p>
    <w:p w14:paraId="193622D7" w14:textId="77777777" w:rsidR="00B01AB6" w:rsidRPr="00B01AB6" w:rsidRDefault="00B01AB6" w:rsidP="00B01AB6">
      <w:pPr>
        <w:widowControl w:val="0"/>
        <w:tabs>
          <w:tab w:val="left" w:pos="567"/>
        </w:tabs>
        <w:autoSpaceDE w:val="0"/>
        <w:autoSpaceDN w:val="0"/>
        <w:adjustRightInd w:val="0"/>
        <w:spacing w:after="10" w:line="267" w:lineRule="auto"/>
        <w:ind w:left="1430" w:right="5"/>
        <w:contextualSpacing/>
        <w:jc w:val="both"/>
        <w:rPr>
          <w:rFonts w:asciiTheme="minorHAnsi" w:eastAsia="Times New Roman" w:hAnsiTheme="minorHAnsi" w:cstheme="minorHAnsi"/>
          <w:color w:val="000000"/>
        </w:rPr>
      </w:pPr>
    </w:p>
    <w:p w14:paraId="4CE349B4"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Possuir no mínimo 06 (seis) portas USB 3.1 ou superior, com pelo menos 2 (duas) portas USB instaladas na parte frontal do gabinete; </w:t>
      </w:r>
    </w:p>
    <w:p w14:paraId="468F4FB0"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Pelo menos 01 (uma) das portas USB 3.1 solicitadas no item anterior deverá ser do Tipo C da geração 2 ou superior;</w:t>
      </w:r>
    </w:p>
    <w:p w14:paraId="02F0EFDA"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Não será permitida a utilização de hubs ou em adaptadores PCI;</w:t>
      </w:r>
    </w:p>
    <w:p w14:paraId="702E3AA9"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no mínimo, 01 (um) slot padrão PCI Express x16 na versão 3.0, mais 1 (um) slot padrão PCI Express x1 na versão 3.0 e mais um slot PCI Express M.2;</w:t>
      </w:r>
    </w:p>
    <w:p w14:paraId="388D55A4"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chipset deve ser da mesma marca do fabricante do processador.</w:t>
      </w:r>
    </w:p>
    <w:p w14:paraId="211B42E1"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Mínimo 4 (quatro) slots para memória tipo DDR4, permitindo a instalação de até 64 (sessenta e quatro) Gigabytes;</w:t>
      </w:r>
    </w:p>
    <w:p w14:paraId="2DE18476"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lang w:val="en-US"/>
        </w:rPr>
      </w:pPr>
      <w:r w:rsidRPr="00B01AB6">
        <w:rPr>
          <w:rFonts w:asciiTheme="minorHAnsi" w:eastAsia="Times New Roman" w:hAnsiTheme="minorHAnsi" w:cstheme="minorHAnsi"/>
          <w:color w:val="000000"/>
          <w:spacing w:val="1"/>
          <w:lang w:val="en-US"/>
        </w:rPr>
        <w:t>Suportar recursos DASH 1.2 (Desktop and mobile Architecture for System Hardware);</w:t>
      </w:r>
    </w:p>
    <w:p w14:paraId="3FA36AB9"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Sistema de detecção de intrusão de chassis, com acionador instalado no gabinete que permita a detecção de abertura ainda que o equipamento esteja desligado da fonte de energia;</w:t>
      </w:r>
    </w:p>
    <w:p w14:paraId="7B421C76"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Controladora SATA 3 ou versão superior, integrada e compatível com os periféricos adiante especificados;</w:t>
      </w:r>
    </w:p>
    <w:p w14:paraId="324AD23B"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Regulagem da velocidade de rotação do cooler da CPU de forma automática, de acordo com a variação de temperatura da CPU;</w:t>
      </w:r>
    </w:p>
    <w:p w14:paraId="7B6FE28B"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Suportar boot por pendrive ou disco conectado a uma porta USB 2.0 ou superior.</w:t>
      </w:r>
    </w:p>
    <w:p w14:paraId="0E52E8C8"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Suportar o inventário remoto de hardware, assumindo-se que o equipamento possa estar desligado, porém energizado pela rede elétrica e conectado localmente a rede de dados.</w:t>
      </w:r>
    </w:p>
    <w:p w14:paraId="1DB904EB" w14:textId="77777777" w:rsidR="00B01AB6" w:rsidRPr="00B01AB6" w:rsidRDefault="00B01AB6" w:rsidP="00B01AB6">
      <w:pPr>
        <w:widowControl w:val="0"/>
        <w:tabs>
          <w:tab w:val="left" w:pos="284"/>
          <w:tab w:val="left" w:pos="567"/>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5DFE710E" w14:textId="77777777" w:rsidR="00B01AB6" w:rsidRPr="00B01AB6" w:rsidRDefault="00B01AB6" w:rsidP="00B01AB6">
      <w:pPr>
        <w:widowControl w:val="0"/>
        <w:numPr>
          <w:ilvl w:val="2"/>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SEGURANÇA:</w:t>
      </w:r>
    </w:p>
    <w:p w14:paraId="0543FD15" w14:textId="77777777" w:rsidR="00B01AB6" w:rsidRPr="00B01AB6" w:rsidRDefault="00B01AB6" w:rsidP="00B01AB6">
      <w:pPr>
        <w:widowControl w:val="0"/>
        <w:tabs>
          <w:tab w:val="left" w:pos="426"/>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1C50BDB0"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Chip de segurança TPM (Trusted Platform Module), versão 2.0, soldado à placa principal, acompanhado de drivers e software para utilização do chip.</w:t>
      </w:r>
    </w:p>
    <w:p w14:paraId="6089BF1C" w14:textId="77777777" w:rsidR="00B01AB6" w:rsidRPr="00B01AB6" w:rsidRDefault="00B01AB6" w:rsidP="00B01AB6">
      <w:pPr>
        <w:widowControl w:val="0"/>
        <w:tabs>
          <w:tab w:val="left" w:pos="284"/>
          <w:tab w:val="left" w:pos="567"/>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1F757B87" w14:textId="77777777" w:rsidR="00B01AB6" w:rsidRPr="00B01AB6" w:rsidRDefault="00B01AB6" w:rsidP="00B01AB6">
      <w:pPr>
        <w:widowControl w:val="0"/>
        <w:numPr>
          <w:ilvl w:val="2"/>
          <w:numId w:val="11"/>
        </w:numPr>
        <w:tabs>
          <w:tab w:val="left" w:pos="567"/>
        </w:tabs>
        <w:autoSpaceDE w:val="0"/>
        <w:autoSpaceDN w:val="0"/>
        <w:adjustRightInd w:val="0"/>
        <w:spacing w:after="160" w:line="259" w:lineRule="auto"/>
        <w:ind w:right="5"/>
        <w:contextualSpacing/>
        <w:jc w:val="both"/>
        <w:rPr>
          <w:rFonts w:asciiTheme="minorHAnsi" w:eastAsia="Times New Roman" w:hAnsiTheme="minorHAnsi" w:cstheme="minorHAnsi"/>
          <w:b/>
          <w:bCs/>
          <w:color w:val="000000"/>
          <w:spacing w:val="-3"/>
        </w:rPr>
      </w:pPr>
      <w:r w:rsidRPr="00B01AB6">
        <w:rPr>
          <w:rFonts w:asciiTheme="minorHAnsi" w:eastAsia="Times New Roman" w:hAnsiTheme="minorHAnsi" w:cstheme="minorHAnsi"/>
          <w:b/>
          <w:bCs/>
          <w:color w:val="000000"/>
          <w:spacing w:val="-3"/>
        </w:rPr>
        <w:t>UNIDADE DE DISCO SÓLIDO:</w:t>
      </w:r>
    </w:p>
    <w:p w14:paraId="7910A229" w14:textId="77777777" w:rsidR="00B01AB6" w:rsidRPr="00B01AB6" w:rsidRDefault="00B01AB6" w:rsidP="00B01AB6">
      <w:pPr>
        <w:widowControl w:val="0"/>
        <w:tabs>
          <w:tab w:val="left" w:pos="567"/>
        </w:tabs>
        <w:autoSpaceDE w:val="0"/>
        <w:autoSpaceDN w:val="0"/>
        <w:adjustRightInd w:val="0"/>
        <w:spacing w:after="160" w:line="259" w:lineRule="auto"/>
        <w:ind w:left="720"/>
        <w:contextualSpacing/>
        <w:jc w:val="both"/>
        <w:rPr>
          <w:rFonts w:asciiTheme="minorHAnsi" w:eastAsia="Times New Roman" w:hAnsiTheme="minorHAnsi" w:cstheme="minorHAnsi"/>
          <w:b/>
          <w:bCs/>
          <w:color w:val="000000"/>
          <w:spacing w:val="-3"/>
        </w:rPr>
      </w:pPr>
    </w:p>
    <w:p w14:paraId="0E2A00F9"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137"/>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Disco sólido (SSD) padrão SATA ou M.2 com capacidade mínima de armazenamento de  </w:t>
      </w:r>
      <w:r w:rsidRPr="00B01AB6">
        <w:rPr>
          <w:rFonts w:asciiTheme="minorHAnsi" w:eastAsia="Times New Roman" w:hAnsiTheme="minorHAnsi" w:cstheme="minorHAnsi"/>
          <w:b/>
          <w:color w:val="000000"/>
          <w:spacing w:val="1"/>
        </w:rPr>
        <w:t>512 GB</w:t>
      </w:r>
      <w:r w:rsidRPr="00B01AB6">
        <w:rPr>
          <w:rFonts w:asciiTheme="minorHAnsi" w:eastAsia="Times New Roman" w:hAnsiTheme="minorHAnsi" w:cstheme="minorHAnsi"/>
          <w:color w:val="000000"/>
          <w:spacing w:val="1"/>
        </w:rPr>
        <w:t>;</w:t>
      </w:r>
    </w:p>
    <w:p w14:paraId="7C741084" w14:textId="77777777" w:rsidR="00B01AB6" w:rsidRPr="00B01AB6" w:rsidRDefault="00B01AB6" w:rsidP="00B01AB6">
      <w:pPr>
        <w:widowControl w:val="0"/>
        <w:numPr>
          <w:ilvl w:val="3"/>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Velocidade de leitura sequencial de, no mínimo, 500 MB/s e de escrita sequencial de, no mínimo, 400 MB/s.</w:t>
      </w:r>
    </w:p>
    <w:p w14:paraId="0BAAA3C6" w14:textId="77777777" w:rsidR="00B01AB6" w:rsidRPr="00B01AB6" w:rsidRDefault="00B01AB6" w:rsidP="00B01AB6">
      <w:pPr>
        <w:widowControl w:val="0"/>
        <w:tabs>
          <w:tab w:val="left" w:pos="284"/>
          <w:tab w:val="left" w:pos="567"/>
        </w:tabs>
        <w:autoSpaceDE w:val="0"/>
        <w:autoSpaceDN w:val="0"/>
        <w:adjustRightInd w:val="0"/>
        <w:spacing w:after="160" w:line="259" w:lineRule="auto"/>
        <w:jc w:val="both"/>
        <w:rPr>
          <w:rFonts w:asciiTheme="minorHAnsi" w:eastAsia="Times New Roman" w:hAnsiTheme="minorHAnsi" w:cstheme="minorHAnsi"/>
          <w:color w:val="000000"/>
          <w:spacing w:val="1"/>
        </w:rPr>
      </w:pPr>
    </w:p>
    <w:p w14:paraId="2C59944F" w14:textId="77777777" w:rsidR="00B01AB6" w:rsidRPr="00B01AB6" w:rsidRDefault="00B01AB6" w:rsidP="00B01AB6">
      <w:pPr>
        <w:widowControl w:val="0"/>
        <w:numPr>
          <w:ilvl w:val="2"/>
          <w:numId w:val="11"/>
        </w:numPr>
        <w:tabs>
          <w:tab w:val="left" w:pos="284"/>
          <w:tab w:val="left" w:pos="567"/>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
          <w:bCs/>
          <w:color w:val="000000"/>
          <w:spacing w:val="-3"/>
        </w:rPr>
        <w:t xml:space="preserve">CONTROLADORA DE REDE: </w:t>
      </w:r>
    </w:p>
    <w:p w14:paraId="039B6914" w14:textId="77777777" w:rsidR="00B01AB6" w:rsidRPr="00B01AB6" w:rsidRDefault="00B01AB6" w:rsidP="00B01AB6">
      <w:pPr>
        <w:widowControl w:val="0"/>
        <w:tabs>
          <w:tab w:val="left" w:pos="284"/>
          <w:tab w:val="left" w:pos="567"/>
        </w:tabs>
        <w:autoSpaceDE w:val="0"/>
        <w:autoSpaceDN w:val="0"/>
        <w:adjustRightInd w:val="0"/>
        <w:spacing w:after="160" w:line="259" w:lineRule="auto"/>
        <w:ind w:left="720"/>
        <w:contextualSpacing/>
        <w:jc w:val="both"/>
        <w:rPr>
          <w:rFonts w:asciiTheme="minorHAnsi" w:eastAsia="Times New Roman" w:hAnsiTheme="minorHAnsi" w:cstheme="minorHAnsi"/>
          <w:color w:val="000000"/>
          <w:spacing w:val="1"/>
        </w:rPr>
      </w:pPr>
    </w:p>
    <w:p w14:paraId="7C1AD797" w14:textId="77777777" w:rsidR="00B01AB6" w:rsidRPr="00B01AB6" w:rsidRDefault="00B01AB6" w:rsidP="00B01AB6">
      <w:pPr>
        <w:widowControl w:val="0"/>
        <w:numPr>
          <w:ilvl w:val="3"/>
          <w:numId w:val="11"/>
        </w:numPr>
        <w:tabs>
          <w:tab w:val="left" w:pos="426"/>
          <w:tab w:val="left" w:pos="709"/>
        </w:tabs>
        <w:autoSpaceDE w:val="0"/>
        <w:autoSpaceDN w:val="0"/>
        <w:adjustRightInd w:val="0"/>
        <w:spacing w:after="160" w:line="259" w:lineRule="auto"/>
        <w:ind w:left="993" w:right="5" w:hanging="113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Em conformidade com o padrão 802.3;</w:t>
      </w:r>
    </w:p>
    <w:p w14:paraId="2CCDA5F5" w14:textId="77777777" w:rsidR="00B01AB6" w:rsidRPr="00B01AB6" w:rsidRDefault="00B01AB6" w:rsidP="00B01AB6">
      <w:pPr>
        <w:widowControl w:val="0"/>
        <w:numPr>
          <w:ilvl w:val="3"/>
          <w:numId w:val="11"/>
        </w:numPr>
        <w:tabs>
          <w:tab w:val="left" w:pos="426"/>
          <w:tab w:val="left" w:pos="709"/>
        </w:tabs>
        <w:autoSpaceDE w:val="0"/>
        <w:autoSpaceDN w:val="0"/>
        <w:adjustRightInd w:val="0"/>
        <w:spacing w:after="160" w:line="259" w:lineRule="auto"/>
        <w:ind w:left="993" w:right="5" w:hanging="113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Suporte aos protocolos WOL e PXE;</w:t>
      </w:r>
    </w:p>
    <w:p w14:paraId="68646345" w14:textId="77777777" w:rsidR="00B01AB6" w:rsidRPr="00B01AB6" w:rsidRDefault="00B01AB6" w:rsidP="00B01AB6">
      <w:pPr>
        <w:widowControl w:val="0"/>
        <w:numPr>
          <w:ilvl w:val="3"/>
          <w:numId w:val="11"/>
        </w:numPr>
        <w:tabs>
          <w:tab w:val="left" w:pos="426"/>
          <w:tab w:val="left" w:pos="709"/>
        </w:tabs>
        <w:autoSpaceDE w:val="0"/>
        <w:autoSpaceDN w:val="0"/>
        <w:adjustRightInd w:val="0"/>
        <w:spacing w:after="160" w:line="259" w:lineRule="auto"/>
        <w:ind w:left="993" w:right="-137" w:hanging="113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Operar a 10/100/1000 Mbps, com reconhecimento automático da velocidade da rede;</w:t>
      </w:r>
    </w:p>
    <w:p w14:paraId="6E4141E7" w14:textId="77777777" w:rsidR="00B01AB6" w:rsidRPr="00B01AB6" w:rsidRDefault="00B01AB6" w:rsidP="00B01AB6">
      <w:pPr>
        <w:widowControl w:val="0"/>
        <w:numPr>
          <w:ilvl w:val="3"/>
          <w:numId w:val="11"/>
        </w:numPr>
        <w:tabs>
          <w:tab w:val="left" w:pos="426"/>
          <w:tab w:val="left" w:pos="709"/>
        </w:tabs>
        <w:autoSpaceDE w:val="0"/>
        <w:autoSpaceDN w:val="0"/>
        <w:adjustRightInd w:val="0"/>
        <w:spacing w:after="160" w:line="259" w:lineRule="auto"/>
        <w:ind w:left="993" w:right="5" w:hanging="113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Capacidade de operar no modo full-duplex;</w:t>
      </w:r>
    </w:p>
    <w:p w14:paraId="588A3413" w14:textId="77777777" w:rsidR="00B01AB6" w:rsidRPr="00B01AB6" w:rsidRDefault="00B01AB6" w:rsidP="00B01AB6">
      <w:pPr>
        <w:widowControl w:val="0"/>
        <w:numPr>
          <w:ilvl w:val="3"/>
          <w:numId w:val="11"/>
        </w:numPr>
        <w:tabs>
          <w:tab w:val="left" w:pos="426"/>
          <w:tab w:val="left" w:pos="709"/>
        </w:tabs>
        <w:autoSpaceDE w:val="0"/>
        <w:autoSpaceDN w:val="0"/>
        <w:adjustRightInd w:val="0"/>
        <w:spacing w:after="160" w:line="259" w:lineRule="auto"/>
        <w:ind w:left="993" w:right="5" w:hanging="113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Conector RJ-45 fêmea.</w:t>
      </w:r>
    </w:p>
    <w:p w14:paraId="48FCB22A" w14:textId="77777777" w:rsidR="00B01AB6" w:rsidRPr="00B01AB6" w:rsidRDefault="00B01AB6" w:rsidP="00B01AB6">
      <w:pPr>
        <w:widowControl w:val="0"/>
        <w:tabs>
          <w:tab w:val="left" w:pos="426"/>
          <w:tab w:val="left" w:pos="709"/>
        </w:tabs>
        <w:autoSpaceDE w:val="0"/>
        <w:autoSpaceDN w:val="0"/>
        <w:adjustRightInd w:val="0"/>
        <w:spacing w:after="160" w:line="259" w:lineRule="auto"/>
        <w:ind w:left="993"/>
        <w:contextualSpacing/>
        <w:jc w:val="both"/>
        <w:rPr>
          <w:rFonts w:asciiTheme="minorHAnsi" w:eastAsia="Times New Roman" w:hAnsiTheme="minorHAnsi" w:cstheme="minorHAnsi"/>
          <w:color w:val="000000"/>
          <w:spacing w:val="1"/>
        </w:rPr>
      </w:pPr>
    </w:p>
    <w:p w14:paraId="214BD95D" w14:textId="77777777" w:rsidR="00B01AB6" w:rsidRPr="00B01AB6" w:rsidRDefault="00B01AB6" w:rsidP="00B01AB6">
      <w:pPr>
        <w:widowControl w:val="0"/>
        <w:numPr>
          <w:ilvl w:val="2"/>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 xml:space="preserve">CONTROLADORA DE VÍDEO: </w:t>
      </w:r>
    </w:p>
    <w:p w14:paraId="75DE9209" w14:textId="77777777" w:rsidR="00B01AB6" w:rsidRPr="00B01AB6" w:rsidRDefault="00B01AB6" w:rsidP="00B01AB6">
      <w:pPr>
        <w:widowControl w:val="0"/>
        <w:tabs>
          <w:tab w:val="left" w:pos="426"/>
        </w:tabs>
        <w:autoSpaceDE w:val="0"/>
        <w:autoSpaceDN w:val="0"/>
        <w:adjustRightInd w:val="0"/>
        <w:spacing w:after="160" w:line="259" w:lineRule="auto"/>
        <w:ind w:left="1430"/>
        <w:contextualSpacing/>
        <w:jc w:val="both"/>
        <w:rPr>
          <w:rFonts w:asciiTheme="minorHAnsi" w:eastAsia="Times New Roman" w:hAnsiTheme="minorHAnsi" w:cstheme="minorHAnsi"/>
          <w:b/>
          <w:color w:val="000000"/>
        </w:rPr>
      </w:pPr>
    </w:p>
    <w:p w14:paraId="76954785"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Controladora de vídeo integrada ao processador com capacidade de 2GB de memória, ou superior, compartilhada dinamicamente;</w:t>
      </w:r>
    </w:p>
    <w:p w14:paraId="57E5BB04"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Suporte à resolução mínima de 1920 x 1080 @ 60 Hz;</w:t>
      </w:r>
    </w:p>
    <w:p w14:paraId="2344727B"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Possuir 02 (dois) conectores de vídeo, sendo 01 (um) analógico DB15 (VGA) e 01 (um) digital nos padrões DisplayPort, HDMI ou DVI. Caso não haja a disponibilidade de uma porta analógica VGA nativa, será aceito um adaptador de um dos conectores digitais para o analógico (VGA), permanecendo o total de, pelo menos, 02 (dois) conectores disponíveis;</w:t>
      </w:r>
    </w:p>
    <w:p w14:paraId="13E88CFD"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Suporte a DirectX 12 e OpenGL 4.5;</w:t>
      </w:r>
    </w:p>
    <w:p w14:paraId="5B757124"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Suporte a 02 monitores simultaneamente.</w:t>
      </w:r>
    </w:p>
    <w:p w14:paraId="43826ADD" w14:textId="77777777" w:rsidR="00B01AB6" w:rsidRPr="00B01AB6" w:rsidRDefault="00B01AB6" w:rsidP="00B01AB6">
      <w:pPr>
        <w:widowControl w:val="0"/>
        <w:autoSpaceDE w:val="0"/>
        <w:autoSpaceDN w:val="0"/>
        <w:adjustRightInd w:val="0"/>
        <w:spacing w:after="10" w:line="267" w:lineRule="auto"/>
        <w:ind w:left="860" w:right="5" w:hanging="435"/>
        <w:jc w:val="both"/>
        <w:rPr>
          <w:rFonts w:asciiTheme="minorHAnsi" w:eastAsia="Times New Roman" w:hAnsiTheme="minorHAnsi" w:cstheme="minorHAnsi"/>
          <w:color w:val="000000"/>
        </w:rPr>
      </w:pPr>
    </w:p>
    <w:p w14:paraId="7D4A72A1" w14:textId="77777777" w:rsidR="00B01AB6" w:rsidRPr="00B01AB6" w:rsidRDefault="00B01AB6" w:rsidP="00B01AB6">
      <w:pPr>
        <w:widowControl w:val="0"/>
        <w:numPr>
          <w:ilvl w:val="2"/>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CONTROLADORA DE ÁUDIO:</w:t>
      </w:r>
    </w:p>
    <w:p w14:paraId="2C1C7C3B" w14:textId="77777777" w:rsidR="00B01AB6" w:rsidRPr="00B01AB6" w:rsidRDefault="00B01AB6" w:rsidP="00B01AB6">
      <w:pPr>
        <w:widowControl w:val="0"/>
        <w:tabs>
          <w:tab w:val="left" w:pos="426"/>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5BD6B315"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Controladora de Áudio High Definition Integrada à placa mãe;</w:t>
      </w:r>
    </w:p>
    <w:p w14:paraId="56A109B0"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Conectores frontais para Headphone e microfone sendo aceita interface tipo combo;</w:t>
      </w:r>
    </w:p>
    <w:p w14:paraId="7AFD95B4" w14:textId="77777777" w:rsidR="00B01AB6" w:rsidRPr="00B01AB6" w:rsidRDefault="00B01AB6" w:rsidP="00B01AB6">
      <w:pPr>
        <w:widowControl w:val="0"/>
        <w:numPr>
          <w:ilvl w:val="3"/>
          <w:numId w:val="11"/>
        </w:numPr>
        <w:tabs>
          <w:tab w:val="left" w:pos="426"/>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Alto-falante integrado ao gabinete ou placa mãe.</w:t>
      </w:r>
      <w:r w:rsidRPr="00B01AB6">
        <w:rPr>
          <w:rFonts w:asciiTheme="minorHAnsi" w:eastAsia="Times New Roman" w:hAnsiTheme="minorHAnsi" w:cstheme="minorHAnsi"/>
          <w:color w:val="000000"/>
        </w:rPr>
        <w:t xml:space="preserve"> </w:t>
      </w:r>
    </w:p>
    <w:p w14:paraId="6D650263" w14:textId="77777777" w:rsidR="00B01AB6" w:rsidRPr="00B01AB6" w:rsidRDefault="00B01AB6" w:rsidP="00B01AB6">
      <w:pPr>
        <w:widowControl w:val="0"/>
        <w:tabs>
          <w:tab w:val="left" w:pos="426"/>
        </w:tabs>
        <w:autoSpaceDE w:val="0"/>
        <w:autoSpaceDN w:val="0"/>
        <w:adjustRightInd w:val="0"/>
        <w:spacing w:after="160" w:line="259" w:lineRule="auto"/>
        <w:ind w:left="1080"/>
        <w:contextualSpacing/>
        <w:jc w:val="both"/>
        <w:rPr>
          <w:rFonts w:asciiTheme="minorHAnsi" w:eastAsia="Times New Roman" w:hAnsiTheme="minorHAnsi" w:cstheme="minorHAnsi"/>
          <w:b/>
          <w:color w:val="000000"/>
        </w:rPr>
      </w:pPr>
    </w:p>
    <w:p w14:paraId="571994A9" w14:textId="77777777" w:rsidR="00B01AB6" w:rsidRPr="00B01AB6" w:rsidRDefault="00B01AB6" w:rsidP="00B01AB6">
      <w:pPr>
        <w:widowControl w:val="0"/>
        <w:numPr>
          <w:ilvl w:val="2"/>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2"/>
        </w:rPr>
        <w:t xml:space="preserve">GABINETE: </w:t>
      </w:r>
    </w:p>
    <w:p w14:paraId="0B690B9D" w14:textId="77777777" w:rsidR="00B01AB6" w:rsidRPr="00B01AB6" w:rsidRDefault="00B01AB6" w:rsidP="00B01AB6">
      <w:pPr>
        <w:widowControl w:val="0"/>
        <w:tabs>
          <w:tab w:val="left" w:pos="490"/>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57EF2EF2"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Gabinete do tipo SFF (Small Form Factor), com volume máximo de 8 litros;</w:t>
      </w:r>
    </w:p>
    <w:p w14:paraId="0DE8DA80"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 permitir a abertura do gabinete sem utilização de ferramentas (tool less), de forma a possibilitar a troca de componentes como discos de armazenamento e memória. Não serão aceitas quaisquer adaptações sobre o gabinete original do fabricante do equipamento;</w:t>
      </w:r>
    </w:p>
    <w:p w14:paraId="39131926"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 possuir alto-falante integrado, com capacidade de reproduzir os sons gerados pelo sistema operacional e alarmes gerados por problemas de inicialização. Não serão aceitas adaptações;</w:t>
      </w:r>
    </w:p>
    <w:p w14:paraId="2CB88692"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Possuir, pelo menos, 02 (duas) baias internas, podendo ser uma de 2,5 polegadas e uma de 3,5 polegadas, ou 02 (duas) de 3,5 polegadas;</w:t>
      </w:r>
    </w:p>
    <w:p w14:paraId="3E0F589E"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lastRenderedPageBreak/>
        <w:t>Fonte de alimentação interna ao gabinete, devendo ser do mesmo fabricante do equipamento, com tensão de entrada 110/220 VAC, com potência dimensionada para suportar a configuração máxima do equipamento, com eficiência mínima de 90%, em 50% de carga;</w:t>
      </w:r>
    </w:p>
    <w:p w14:paraId="6DC78D79"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 xml:space="preserve">A fonte de alimentação deverá possuir certificação 80PLUS, no mínimo na categoria GOLD, podendo ser averiguada a certificação através do site </w:t>
      </w:r>
      <w:hyperlink r:id="rId18" w:history="1">
        <w:r w:rsidRPr="00B01AB6">
          <w:rPr>
            <w:rFonts w:asciiTheme="minorHAnsi" w:eastAsia="Times New Roman" w:hAnsiTheme="minorHAnsi" w:cstheme="minorHAnsi"/>
            <w:color w:val="0563C1"/>
            <w:spacing w:val="1"/>
            <w:u w:val="single"/>
          </w:rPr>
          <w:t>https://plugloadsolutions.com/80PlusPowerSupplies.aspx</w:t>
        </w:r>
      </w:hyperlink>
      <w:r w:rsidRPr="00B01AB6">
        <w:rPr>
          <w:rFonts w:asciiTheme="minorHAnsi" w:eastAsia="Times New Roman" w:hAnsiTheme="minorHAnsi" w:cstheme="minorHAnsi"/>
          <w:color w:val="000000"/>
          <w:spacing w:val="1"/>
        </w:rPr>
        <w:t>;</w:t>
      </w:r>
    </w:p>
    <w:p w14:paraId="1B8B4043"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cabo de força deverá estar de acordo com a exigência da nova norma do INMETRO NBR 14136;</w:t>
      </w:r>
    </w:p>
    <w:p w14:paraId="482D13FF"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 possuir sensor de intrusão integrado ao gabinete;</w:t>
      </w:r>
    </w:p>
    <w:p w14:paraId="0464E652"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gabinete deve permitir a utilização na posição horizontal e vertical sem comprometer os componentes internos e o funcionamento do computador, de forma segura através de base antiderrapante para ambas as orientações, integradas ao gabinete ou através de base original do fabricante do microcomputador quando utilizado na posição vertical;</w:t>
      </w:r>
    </w:p>
    <w:p w14:paraId="2DE4929C"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 possibilitar a instalação de cadeado ou lacre de segurança em slot ou trava externa específica de forma a impedir a abertura do gabinete.</w:t>
      </w:r>
    </w:p>
    <w:p w14:paraId="34D934B4"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b/>
          <w:color w:val="000000"/>
        </w:rPr>
      </w:pPr>
    </w:p>
    <w:p w14:paraId="0BC7A28E" w14:textId="77777777" w:rsidR="00B01AB6" w:rsidRPr="00B01AB6" w:rsidRDefault="00B01AB6" w:rsidP="00B01AB6">
      <w:pPr>
        <w:widowControl w:val="0"/>
        <w:numPr>
          <w:ilvl w:val="2"/>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MONITOR DE VIDEO:</w:t>
      </w:r>
    </w:p>
    <w:p w14:paraId="04B3C7CE" w14:textId="77777777" w:rsidR="00B01AB6" w:rsidRPr="00B01AB6" w:rsidRDefault="00B01AB6" w:rsidP="00B01AB6">
      <w:pPr>
        <w:widowControl w:val="0"/>
        <w:tabs>
          <w:tab w:val="left" w:pos="490"/>
        </w:tabs>
        <w:autoSpaceDE w:val="0"/>
        <w:autoSpaceDN w:val="0"/>
        <w:adjustRightInd w:val="0"/>
        <w:spacing w:after="160" w:line="259" w:lineRule="auto"/>
        <w:ind w:left="720"/>
        <w:contextualSpacing/>
        <w:jc w:val="both"/>
        <w:rPr>
          <w:rFonts w:asciiTheme="minorHAnsi" w:eastAsia="Times New Roman" w:hAnsiTheme="minorHAnsi" w:cstheme="minorHAnsi"/>
          <w:b/>
          <w:color w:val="000000"/>
        </w:rPr>
      </w:pPr>
    </w:p>
    <w:p w14:paraId="0004CF61"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Monitor de vídeo com tela LCD LED Widescreen (16:9) de, no mínimo, 21,5 polegadas;</w:t>
      </w:r>
    </w:p>
    <w:p w14:paraId="53946FCA"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Resolução gráfica suportada de no mínimo 1920x1080 @ 60Hz;</w:t>
      </w:r>
    </w:p>
    <w:p w14:paraId="00917107"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ângulo de visão horizontal e vertical de, mínimo, 160º.</w:t>
      </w:r>
    </w:p>
    <w:p w14:paraId="66A9D64F"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Brilho de 250 cd/m2;</w:t>
      </w:r>
    </w:p>
    <w:p w14:paraId="1C8F7A75"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Cs/>
          <w:iCs/>
          <w:color w:val="000000"/>
          <w:spacing w:val="1"/>
        </w:rPr>
        <w:t>Possuir taxa de contraste: Típico, no mínimo 1.000:1 e dinâmico no mínimo de 3.000.000:1</w:t>
      </w:r>
      <w:r w:rsidRPr="00B01AB6">
        <w:rPr>
          <w:rFonts w:asciiTheme="minorHAnsi" w:eastAsia="Times New Roman" w:hAnsiTheme="minorHAnsi" w:cstheme="minorHAnsi"/>
          <w:color w:val="000000"/>
          <w:spacing w:val="1"/>
        </w:rPr>
        <w:t>;</w:t>
      </w:r>
    </w:p>
    <w:p w14:paraId="47598CB5"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Tempo de resposta de, no máximo 5 ms;</w:t>
      </w:r>
    </w:p>
    <w:p w14:paraId="5177CA0E"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Cs/>
          <w:iCs/>
          <w:color w:val="000000"/>
          <w:spacing w:val="1"/>
        </w:rPr>
        <w:t>Número de cores mínimo de 16,7 milhões;</w:t>
      </w:r>
    </w:p>
    <w:p w14:paraId="7B8F4DCE"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Possuir um conector analógico padrão VGA (DB-15), e, um conector digital DisplayPort ou HDMI ou DVI;</w:t>
      </w:r>
    </w:p>
    <w:p w14:paraId="43A8C60E"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Deverá possuir mecanismo pivotante para giro do monitor em 90º, com ajuste de altura e inclinação;</w:t>
      </w:r>
    </w:p>
    <w:p w14:paraId="3CC2E86B"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Fonte de alimentação interna com ajuste automático de voltagem que suporta as faixas de tensão de 100-240VAC em 50-60Hz;</w:t>
      </w:r>
    </w:p>
    <w:p w14:paraId="1C5B28D7"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Externamente na cor do gabinete do microcomputador e com botões para ligar/desligar e de controle (Menu OSD);</w:t>
      </w:r>
    </w:p>
    <w:p w14:paraId="703A7D05"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gabinete do monitor deve estar em conformidade com o padrão VESA de 70 mm ou 100 mm e acompanhado de base original compatível;</w:t>
      </w:r>
    </w:p>
    <w:p w14:paraId="0EDB1C82"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06E16C17"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10FC5F10"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Registrado no EPEAT 2019 (Eletronic Product Environmental Assessment Tool) Gold comprovando que o monitor atinge as exigências para controle do impacto ambiental em seu processo de fabricação;</w:t>
      </w:r>
    </w:p>
    <w:p w14:paraId="3CD79ED6"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Cs/>
          <w:iCs/>
          <w:color w:val="000000"/>
          <w:spacing w:val="1"/>
        </w:rPr>
        <w:t>Possuir Certificação TCO;</w:t>
      </w:r>
    </w:p>
    <w:p w14:paraId="36F55029"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Estar em conformidade com Energy Star 6.0 ou superior;</w:t>
      </w:r>
    </w:p>
    <w:p w14:paraId="7C10F541"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gabinete deverá possuir o furo padrão “Kensington” para a utilização de um cabo de aço do mesmo tipo;</w:t>
      </w:r>
    </w:p>
    <w:p w14:paraId="319DBFF1"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bCs/>
          <w:iCs/>
          <w:color w:val="000000"/>
          <w:spacing w:val="1"/>
        </w:rPr>
        <w:lastRenderedPageBreak/>
        <w:t>Acompanhar cabo de energia no novo padrão brasileiro NBR 14136</w:t>
      </w:r>
      <w:r w:rsidRPr="00B01AB6">
        <w:rPr>
          <w:rFonts w:asciiTheme="minorHAnsi" w:eastAsia="Times New Roman" w:hAnsiTheme="minorHAnsi" w:cstheme="minorHAnsi"/>
          <w:color w:val="000000"/>
          <w:spacing w:val="1"/>
        </w:rPr>
        <w:t>.</w:t>
      </w:r>
    </w:p>
    <w:p w14:paraId="0BD947D0" w14:textId="77777777" w:rsidR="00B01AB6" w:rsidRPr="00B01AB6" w:rsidRDefault="00B01AB6" w:rsidP="00B01AB6">
      <w:pPr>
        <w:widowControl w:val="0"/>
        <w:tabs>
          <w:tab w:val="left" w:pos="490"/>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29A4A013" w14:textId="77777777" w:rsidR="00B01AB6" w:rsidRPr="00B01AB6" w:rsidRDefault="00B01AB6" w:rsidP="00B01AB6">
      <w:pPr>
        <w:widowControl w:val="0"/>
        <w:numPr>
          <w:ilvl w:val="2"/>
          <w:numId w:val="11"/>
        </w:numPr>
        <w:tabs>
          <w:tab w:val="left" w:pos="532"/>
          <w:tab w:val="left" w:pos="851"/>
        </w:tabs>
        <w:autoSpaceDE w:val="0"/>
        <w:autoSpaceDN w:val="0"/>
        <w:adjustRightInd w:val="0"/>
        <w:spacing w:after="160" w:line="259" w:lineRule="auto"/>
        <w:ind w:right="5" w:hanging="1430"/>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1"/>
        </w:rPr>
        <w:t>TECLADO:</w:t>
      </w:r>
    </w:p>
    <w:p w14:paraId="2B9DC482" w14:textId="77777777" w:rsidR="00B01AB6" w:rsidRPr="00B01AB6" w:rsidRDefault="00B01AB6" w:rsidP="00B01AB6">
      <w:pPr>
        <w:widowControl w:val="0"/>
        <w:tabs>
          <w:tab w:val="left" w:pos="532"/>
        </w:tabs>
        <w:autoSpaceDE w:val="0"/>
        <w:autoSpaceDN w:val="0"/>
        <w:adjustRightInd w:val="0"/>
        <w:spacing w:after="160" w:line="259" w:lineRule="auto"/>
        <w:ind w:left="1430"/>
        <w:contextualSpacing/>
        <w:jc w:val="both"/>
        <w:rPr>
          <w:rFonts w:asciiTheme="minorHAnsi" w:eastAsia="Times New Roman" w:hAnsiTheme="minorHAnsi" w:cstheme="minorHAnsi"/>
          <w:b/>
          <w:color w:val="000000"/>
        </w:rPr>
      </w:pPr>
    </w:p>
    <w:p w14:paraId="5E886D44"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Teclado Padrão ABNT-II, com conector USB;</w:t>
      </w:r>
    </w:p>
    <w:p w14:paraId="32D4B2D4"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Teclas de Iniciar e de Atalho do MS – Windows;</w:t>
      </w:r>
    </w:p>
    <w:p w14:paraId="24DD42CA"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Com ajuste de inclinação;</w:t>
      </w:r>
    </w:p>
    <w:p w14:paraId="5757F5B4"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Bloco numérico separado das demais teclas;</w:t>
      </w:r>
    </w:p>
    <w:p w14:paraId="6479EEAD"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Ser da mesma cor do equipamento a ser fornecido;</w:t>
      </w:r>
    </w:p>
    <w:p w14:paraId="34C65F74"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Cabo para conexão ao microcomputador com, no mínimo, 1,5m;</w:t>
      </w:r>
    </w:p>
    <w:p w14:paraId="3948C19A"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A impressão sobre as teclas deverá ser do tipo permanente, não podendo apresentar desgaste por abrasão ou uso prolongado;</w:t>
      </w:r>
    </w:p>
    <w:p w14:paraId="37381054"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teclado deverá ser do mesmo fabricante do equipamento ofertado, sendo aceito em regime de OEM;</w:t>
      </w:r>
    </w:p>
    <w:p w14:paraId="7CD7491E" w14:textId="77777777" w:rsidR="00B01AB6" w:rsidRPr="00B01AB6" w:rsidRDefault="00B01AB6" w:rsidP="00B01AB6">
      <w:pPr>
        <w:widowControl w:val="0"/>
        <w:numPr>
          <w:ilvl w:val="3"/>
          <w:numId w:val="11"/>
        </w:numPr>
        <w:tabs>
          <w:tab w:val="left" w:pos="644"/>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teclado deverá ser resistente a derramamento de líquidos.</w:t>
      </w:r>
    </w:p>
    <w:p w14:paraId="6A1D0599" w14:textId="77777777" w:rsidR="00B01AB6" w:rsidRPr="00B01AB6" w:rsidRDefault="00B01AB6" w:rsidP="00B01AB6">
      <w:pPr>
        <w:widowControl w:val="0"/>
        <w:tabs>
          <w:tab w:val="left" w:pos="644"/>
        </w:tabs>
        <w:autoSpaceDE w:val="0"/>
        <w:autoSpaceDN w:val="0"/>
        <w:adjustRightInd w:val="0"/>
        <w:spacing w:after="160" w:line="259" w:lineRule="auto"/>
        <w:ind w:left="1080"/>
        <w:contextualSpacing/>
        <w:jc w:val="both"/>
        <w:rPr>
          <w:rFonts w:asciiTheme="minorHAnsi" w:eastAsia="Times New Roman" w:hAnsiTheme="minorHAnsi" w:cstheme="minorHAnsi"/>
          <w:color w:val="000000"/>
          <w:spacing w:val="1"/>
        </w:rPr>
      </w:pPr>
    </w:p>
    <w:p w14:paraId="766CA89A" w14:textId="77777777" w:rsidR="00B01AB6" w:rsidRPr="00B01AB6" w:rsidRDefault="00B01AB6" w:rsidP="00B01AB6">
      <w:pPr>
        <w:widowControl w:val="0"/>
        <w:numPr>
          <w:ilvl w:val="2"/>
          <w:numId w:val="11"/>
        </w:numPr>
        <w:tabs>
          <w:tab w:val="left" w:pos="490"/>
        </w:tabs>
        <w:autoSpaceDE w:val="0"/>
        <w:autoSpaceDN w:val="0"/>
        <w:adjustRightInd w:val="0"/>
        <w:spacing w:after="160" w:line="259" w:lineRule="auto"/>
        <w:ind w:left="993" w:right="5" w:hanging="992"/>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spacing w:val="-1"/>
        </w:rPr>
        <w:t xml:space="preserve">MOUSE ÓPTICO: </w:t>
      </w:r>
    </w:p>
    <w:p w14:paraId="418D1CF9" w14:textId="77777777" w:rsidR="00B01AB6" w:rsidRPr="00B01AB6" w:rsidRDefault="00B01AB6" w:rsidP="00B01AB6">
      <w:pPr>
        <w:widowControl w:val="0"/>
        <w:tabs>
          <w:tab w:val="left" w:pos="490"/>
        </w:tabs>
        <w:autoSpaceDE w:val="0"/>
        <w:autoSpaceDN w:val="0"/>
        <w:adjustRightInd w:val="0"/>
        <w:spacing w:after="160" w:line="259" w:lineRule="auto"/>
        <w:ind w:left="525"/>
        <w:contextualSpacing/>
        <w:jc w:val="both"/>
        <w:rPr>
          <w:rFonts w:asciiTheme="minorHAnsi" w:eastAsia="Times New Roman" w:hAnsiTheme="minorHAnsi" w:cstheme="minorHAnsi"/>
          <w:b/>
          <w:color w:val="000000"/>
        </w:rPr>
      </w:pPr>
    </w:p>
    <w:p w14:paraId="5D9D4E34" w14:textId="77777777" w:rsidR="00B01AB6" w:rsidRPr="00B01AB6" w:rsidRDefault="00B01AB6" w:rsidP="00B01AB6">
      <w:pPr>
        <w:widowControl w:val="0"/>
        <w:numPr>
          <w:ilvl w:val="3"/>
          <w:numId w:val="11"/>
        </w:numPr>
        <w:tabs>
          <w:tab w:val="left" w:pos="284"/>
          <w:tab w:val="left" w:pos="567"/>
          <w:tab w:val="left" w:pos="644"/>
          <w:tab w:val="left" w:pos="709"/>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Mouse Ótico com conector USB;</w:t>
      </w:r>
    </w:p>
    <w:p w14:paraId="76CE013F" w14:textId="77777777" w:rsidR="00B01AB6" w:rsidRPr="00B01AB6" w:rsidRDefault="00B01AB6" w:rsidP="00B01AB6">
      <w:pPr>
        <w:widowControl w:val="0"/>
        <w:numPr>
          <w:ilvl w:val="3"/>
          <w:numId w:val="11"/>
        </w:numPr>
        <w:tabs>
          <w:tab w:val="left" w:pos="284"/>
          <w:tab w:val="left" w:pos="567"/>
          <w:tab w:val="left" w:pos="644"/>
          <w:tab w:val="left" w:pos="709"/>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Dispositivo dotado com 3 botões (sendo um botão para rolagem de telas – “scroll”) com resolução mínima de 1000dpi;</w:t>
      </w:r>
    </w:p>
    <w:p w14:paraId="5812BE5A" w14:textId="77777777" w:rsidR="00B01AB6" w:rsidRPr="00B01AB6" w:rsidRDefault="00B01AB6" w:rsidP="00B01AB6">
      <w:pPr>
        <w:widowControl w:val="0"/>
        <w:numPr>
          <w:ilvl w:val="3"/>
          <w:numId w:val="11"/>
        </w:numPr>
        <w:tabs>
          <w:tab w:val="left" w:pos="284"/>
          <w:tab w:val="left" w:pos="567"/>
          <w:tab w:val="left" w:pos="644"/>
          <w:tab w:val="left" w:pos="709"/>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Ser da mesma cor do equipamento a ser fornecido;</w:t>
      </w:r>
    </w:p>
    <w:p w14:paraId="621D7542" w14:textId="77777777" w:rsidR="00B01AB6" w:rsidRPr="00B01AB6" w:rsidRDefault="00B01AB6" w:rsidP="00B01AB6">
      <w:pPr>
        <w:widowControl w:val="0"/>
        <w:numPr>
          <w:ilvl w:val="3"/>
          <w:numId w:val="11"/>
        </w:numPr>
        <w:tabs>
          <w:tab w:val="left" w:pos="284"/>
          <w:tab w:val="left" w:pos="567"/>
          <w:tab w:val="left" w:pos="644"/>
          <w:tab w:val="left" w:pos="709"/>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 xml:space="preserve"> Acompanhado de mouse pad;</w:t>
      </w:r>
    </w:p>
    <w:p w14:paraId="1F285AC4" w14:textId="77777777" w:rsidR="00B01AB6" w:rsidRPr="00B01AB6" w:rsidRDefault="00B01AB6" w:rsidP="00B01AB6">
      <w:pPr>
        <w:widowControl w:val="0"/>
        <w:numPr>
          <w:ilvl w:val="3"/>
          <w:numId w:val="11"/>
        </w:numPr>
        <w:tabs>
          <w:tab w:val="left" w:pos="284"/>
          <w:tab w:val="left" w:pos="567"/>
          <w:tab w:val="left" w:pos="644"/>
          <w:tab w:val="left" w:pos="709"/>
        </w:tabs>
        <w:autoSpaceDE w:val="0"/>
        <w:autoSpaceDN w:val="0"/>
        <w:adjustRightInd w:val="0"/>
        <w:spacing w:after="160" w:line="259" w:lineRule="auto"/>
        <w:ind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spacing w:val="1"/>
        </w:rPr>
        <w:t>O mouse deverá ser do mesmo fabricante do equipamento ofertado, sendo aceito em regime de OEM.</w:t>
      </w:r>
    </w:p>
    <w:p w14:paraId="6A2ED95B" w14:textId="77777777" w:rsidR="00B01AB6" w:rsidRPr="00B01AB6" w:rsidRDefault="00B01AB6" w:rsidP="00B01AB6">
      <w:pPr>
        <w:widowControl w:val="0"/>
        <w:autoSpaceDE w:val="0"/>
        <w:autoSpaceDN w:val="0"/>
        <w:adjustRightInd w:val="0"/>
        <w:spacing w:after="10" w:line="267" w:lineRule="auto"/>
        <w:ind w:left="860" w:right="5" w:hanging="435"/>
        <w:jc w:val="both"/>
        <w:rPr>
          <w:rFonts w:asciiTheme="minorHAnsi" w:eastAsia="Times New Roman" w:hAnsiTheme="minorHAnsi" w:cstheme="minorHAnsi"/>
          <w:color w:val="000000"/>
          <w:highlight w:val="yellow"/>
        </w:rPr>
      </w:pPr>
    </w:p>
    <w:p w14:paraId="22557531" w14:textId="77777777" w:rsidR="00B01AB6" w:rsidRPr="00B01AB6" w:rsidRDefault="00B01AB6" w:rsidP="00B01AB6">
      <w:pPr>
        <w:widowControl w:val="0"/>
        <w:numPr>
          <w:ilvl w:val="2"/>
          <w:numId w:val="11"/>
        </w:numPr>
        <w:tabs>
          <w:tab w:val="left" w:pos="490"/>
        </w:tabs>
        <w:autoSpaceDE w:val="0"/>
        <w:autoSpaceDN w:val="0"/>
        <w:adjustRightInd w:val="0"/>
        <w:spacing w:after="160" w:line="259" w:lineRule="auto"/>
        <w:ind w:left="993" w:right="5" w:hanging="851"/>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SISTEMA OPERACIONAL E SOFTWARES:</w:t>
      </w:r>
    </w:p>
    <w:p w14:paraId="437D9950" w14:textId="77777777" w:rsidR="00B01AB6" w:rsidRPr="00B01AB6" w:rsidRDefault="00B01AB6" w:rsidP="00B01AB6">
      <w:pPr>
        <w:widowControl w:val="0"/>
        <w:tabs>
          <w:tab w:val="left" w:pos="490"/>
        </w:tabs>
        <w:autoSpaceDE w:val="0"/>
        <w:autoSpaceDN w:val="0"/>
        <w:adjustRightInd w:val="0"/>
        <w:spacing w:after="160" w:line="259" w:lineRule="auto"/>
        <w:ind w:left="1430"/>
        <w:contextualSpacing/>
        <w:jc w:val="both"/>
        <w:rPr>
          <w:rFonts w:asciiTheme="minorHAnsi" w:eastAsia="Times New Roman" w:hAnsiTheme="minorHAnsi" w:cstheme="minorHAnsi"/>
          <w:b/>
          <w:color w:val="000000"/>
        </w:rPr>
      </w:pPr>
    </w:p>
    <w:p w14:paraId="446F7AF6"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Acompanhar licença de sistema operacional Microsoft </w:t>
      </w:r>
      <w:r w:rsidRPr="00B01AB6">
        <w:rPr>
          <w:rFonts w:asciiTheme="minorHAnsi" w:eastAsia="Times New Roman" w:hAnsiTheme="minorHAnsi" w:cstheme="minorHAnsi"/>
          <w:b/>
          <w:color w:val="000000"/>
        </w:rPr>
        <w:t>Windows 10 Pro 64bits</w:t>
      </w:r>
      <w:r w:rsidRPr="00B01AB6">
        <w:rPr>
          <w:rFonts w:asciiTheme="minorHAnsi" w:eastAsia="Times New Roman" w:hAnsiTheme="minorHAnsi" w:cstheme="minorHAnsi"/>
          <w:color w:val="000000"/>
        </w:rPr>
        <w:t>, em português do Brasil (PT-BR);</w:t>
      </w:r>
    </w:p>
    <w:p w14:paraId="03CD1499"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O sistema operacional deve estar pré-instalado, bem como, todos os drivers de dispositivos internos, necessários para seu funcionamento;</w:t>
      </w:r>
    </w:p>
    <w:p w14:paraId="6D9BF444" w14:textId="77777777"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O fabricante deve disponibilizar no seu respectivo web site, download gratuito de todos os Drivers de dispositivos, para o microcomputador ofertado, na versão mais atual para download.</w:t>
      </w:r>
    </w:p>
    <w:p w14:paraId="12F6C7DF" w14:textId="586157A1" w:rsidR="00B01AB6" w:rsidRPr="00B01AB6" w:rsidRDefault="00B01AB6" w:rsidP="00B01AB6">
      <w:pPr>
        <w:widowControl w:val="0"/>
        <w:numPr>
          <w:ilvl w:val="3"/>
          <w:numId w:val="11"/>
        </w:numPr>
        <w:tabs>
          <w:tab w:val="left" w:pos="490"/>
        </w:tabs>
        <w:autoSpaceDE w:val="0"/>
        <w:autoSpaceDN w:val="0"/>
        <w:adjustRightInd w:val="0"/>
        <w:spacing w:after="160" w:line="259" w:lineRule="auto"/>
        <w:ind w:right="5"/>
        <w:contextualSpacing/>
        <w:jc w:val="both"/>
        <w:rPr>
          <w:rFonts w:asciiTheme="minorHAnsi" w:eastAsia="Times New Roman" w:hAnsiTheme="minorHAnsi" w:cstheme="minorHAnsi"/>
        </w:rPr>
      </w:pPr>
      <w:r w:rsidRPr="00B01AB6">
        <w:rPr>
          <w:rFonts w:asciiTheme="minorHAnsi" w:eastAsia="Times New Roman" w:hAnsiTheme="minorHAnsi" w:cstheme="minorHAnsi"/>
        </w:rPr>
        <w:t xml:space="preserve">Acompanhar </w:t>
      </w:r>
      <w:r>
        <w:rPr>
          <w:rFonts w:asciiTheme="minorHAnsi" w:eastAsia="Times New Roman" w:hAnsiTheme="minorHAnsi" w:cstheme="minorHAnsi"/>
          <w:b/>
        </w:rPr>
        <w:t xml:space="preserve">Microsotf </w:t>
      </w:r>
      <w:r w:rsidRPr="00B01AB6">
        <w:rPr>
          <w:rFonts w:asciiTheme="minorHAnsi" w:eastAsia="Times New Roman" w:hAnsiTheme="minorHAnsi" w:cstheme="minorHAnsi"/>
          <w:b/>
        </w:rPr>
        <w:t>Office and Business 2019</w:t>
      </w:r>
      <w:r w:rsidRPr="00B01AB6">
        <w:rPr>
          <w:rFonts w:asciiTheme="minorHAnsi" w:eastAsia="Times New Roman" w:hAnsiTheme="minorHAnsi" w:cstheme="minorHAnsi"/>
        </w:rPr>
        <w:t xml:space="preserve"> em Português, instalado e em pleno funcionamento. </w:t>
      </w:r>
    </w:p>
    <w:p w14:paraId="205E7088" w14:textId="77777777" w:rsidR="00B01AB6" w:rsidRPr="00B01AB6" w:rsidRDefault="00B01AB6" w:rsidP="00B01AB6">
      <w:pPr>
        <w:widowControl w:val="0"/>
        <w:numPr>
          <w:ilvl w:val="0"/>
          <w:numId w:val="11"/>
        </w:numPr>
        <w:tabs>
          <w:tab w:val="left" w:pos="504"/>
        </w:tabs>
        <w:autoSpaceDE w:val="0"/>
        <w:autoSpaceDN w:val="0"/>
        <w:adjustRightInd w:val="0"/>
        <w:spacing w:after="160" w:line="259" w:lineRule="auto"/>
        <w:ind w:right="5"/>
        <w:jc w:val="both"/>
        <w:rPr>
          <w:rFonts w:asciiTheme="minorHAnsi" w:eastAsia="Times New Roman" w:hAnsiTheme="minorHAnsi" w:cstheme="minorHAnsi"/>
          <w:b/>
          <w:bCs/>
          <w:vanish/>
          <w:color w:val="000000"/>
        </w:rPr>
      </w:pPr>
    </w:p>
    <w:p w14:paraId="620FE5EC" w14:textId="77777777" w:rsidR="00B01AB6" w:rsidRPr="00B01AB6" w:rsidRDefault="00B01AB6" w:rsidP="00B01AB6">
      <w:pPr>
        <w:widowControl w:val="0"/>
        <w:tabs>
          <w:tab w:val="left" w:pos="504"/>
        </w:tabs>
        <w:autoSpaceDE w:val="0"/>
        <w:autoSpaceDN w:val="0"/>
        <w:adjustRightInd w:val="0"/>
        <w:spacing w:after="160" w:line="259" w:lineRule="auto"/>
        <w:jc w:val="both"/>
        <w:rPr>
          <w:rFonts w:asciiTheme="minorHAnsi" w:eastAsia="Times New Roman" w:hAnsiTheme="minorHAnsi" w:cstheme="minorHAnsi"/>
          <w:b/>
          <w:color w:val="000000"/>
        </w:rPr>
      </w:pPr>
    </w:p>
    <w:p w14:paraId="16F48ABE" w14:textId="77777777" w:rsidR="00B01AB6" w:rsidRPr="00B01AB6" w:rsidRDefault="00B01AB6" w:rsidP="00B01AB6">
      <w:pPr>
        <w:numPr>
          <w:ilvl w:val="1"/>
          <w:numId w:val="12"/>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 MONITOR EXTRA:</w:t>
      </w:r>
    </w:p>
    <w:p w14:paraId="3E7B661A" w14:textId="77777777" w:rsidR="00B01AB6" w:rsidRPr="00B01AB6" w:rsidRDefault="00B01AB6" w:rsidP="00B01AB6">
      <w:pPr>
        <w:spacing w:after="10" w:line="360" w:lineRule="auto"/>
        <w:ind w:right="5"/>
        <w:jc w:val="both"/>
        <w:rPr>
          <w:rFonts w:asciiTheme="minorHAnsi" w:eastAsia="Times New Roman" w:hAnsiTheme="minorHAnsi" w:cstheme="minorHAnsi"/>
          <w:color w:val="000000"/>
          <w:spacing w:val="1"/>
        </w:rPr>
      </w:pPr>
    </w:p>
    <w:p w14:paraId="1F08CD70"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Monitor de vídeo com tela LCD LED Widescreen (16:9) de, no mínimo, 21,5 polegadas;</w:t>
      </w:r>
    </w:p>
    <w:p w14:paraId="2FBDFAEF"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Resolução gráfica suportada de 1920 x 1080 @ 60Hz;</w:t>
      </w:r>
    </w:p>
    <w:p w14:paraId="265073F9"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Possuir ângulo de visão horizontal e vertical de mínimo, 170º.</w:t>
      </w:r>
    </w:p>
    <w:p w14:paraId="777DE66E"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lastRenderedPageBreak/>
        <w:t>Brilho de 250 cd/m2;</w:t>
      </w:r>
    </w:p>
    <w:p w14:paraId="33FDF509"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Possuir taxa de contraste: Típico, no mínimo 1.000:1 e dinâmico no mínimo de 4.000.000:1</w:t>
      </w:r>
      <w:r w:rsidRPr="00B01AB6">
        <w:rPr>
          <w:rFonts w:asciiTheme="minorHAnsi" w:eastAsia="Times New Roman" w:hAnsiTheme="minorHAnsi" w:cstheme="minorHAnsi"/>
          <w:color w:val="000000"/>
          <w:spacing w:val="1"/>
        </w:rPr>
        <w:t>;</w:t>
      </w:r>
    </w:p>
    <w:p w14:paraId="30AE237A"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Tempo de resposta de, no máximo 5 ms;</w:t>
      </w:r>
    </w:p>
    <w:p w14:paraId="2393C48E"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Número de cores mínimo de 16,7 milhões;</w:t>
      </w:r>
    </w:p>
    <w:p w14:paraId="76E84F21"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Possuir um conector analógico padrão VGA (DB-15), e, um conector digital DisplayPort ou HDMI ou DVI;</w:t>
      </w:r>
    </w:p>
    <w:p w14:paraId="49309322"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Deverá possuir mecanismo pivotante para giro do monitor em 90º, com ajuste de altura e inclinação;</w:t>
      </w:r>
    </w:p>
    <w:p w14:paraId="678959CA"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Fonte de alimentação interna com ajuste automático de voltagem que suporta as faixas de tensão de 100-240VAC em 50-60Hz;</w:t>
      </w:r>
    </w:p>
    <w:p w14:paraId="1B467D71"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Externamente na cor do gabinete do microcomputador e com botões para ligar/desligar e de controle (Menu OSD);</w:t>
      </w:r>
    </w:p>
    <w:p w14:paraId="7A471078"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modelo de monitor ofertado deverá possuir tecnologia IPS (In-plane switching) integrado</w:t>
      </w:r>
    </w:p>
    <w:p w14:paraId="134FC32F"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gabinete do monitor deve estar em conformidade com o padrão VESA de 70 mm ou 100 mm e acompanhado de base original compatível;</w:t>
      </w:r>
    </w:p>
    <w:p w14:paraId="75FF91A7"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Registrado no EPEAT 2019 (Eletronic Product Environmental Assessment Tool) Gold comprovando que o monitor atinge as exigências para controle do impacto ambiental em seu processo de fabricação;</w:t>
      </w:r>
    </w:p>
    <w:p w14:paraId="68839A9E"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Possuir Certificação TCO;</w:t>
      </w:r>
    </w:p>
    <w:p w14:paraId="1BCF8F6B"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Estar em conformidade com Energy Star 6.0 ou superior;</w:t>
      </w:r>
    </w:p>
    <w:p w14:paraId="04BDC48E"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spacing w:val="1"/>
        </w:rPr>
        <w:t>O gabinete deverá possuir o furo padrão “Kensington” para a utilização de um cabo de aço do mesmo tipo;</w:t>
      </w:r>
    </w:p>
    <w:p w14:paraId="7F2A3667" w14:textId="77777777" w:rsidR="00B01AB6" w:rsidRPr="00B01AB6" w:rsidRDefault="00B01AB6" w:rsidP="00B01AB6">
      <w:pPr>
        <w:numPr>
          <w:ilvl w:val="2"/>
          <w:numId w:val="13"/>
        </w:numPr>
        <w:spacing w:after="10" w:line="360"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Cs/>
          <w:iCs/>
          <w:color w:val="000000"/>
          <w:spacing w:val="1"/>
        </w:rPr>
        <w:t>Acompanhar cabo de energia no novo padrão brasileiro NBR 14136</w:t>
      </w:r>
      <w:r w:rsidRPr="00B01AB6">
        <w:rPr>
          <w:rFonts w:asciiTheme="minorHAnsi" w:eastAsia="Times New Roman" w:hAnsiTheme="minorHAnsi" w:cstheme="minorHAnsi"/>
          <w:color w:val="000000"/>
          <w:spacing w:val="1"/>
        </w:rPr>
        <w:t>.</w:t>
      </w:r>
    </w:p>
    <w:p w14:paraId="1175FDD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696D9B8"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QUALIFICAÇÃO TÉCNICA:</w:t>
      </w:r>
    </w:p>
    <w:p w14:paraId="142B5AC9"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5E469D12"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5604A363"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spacing w:val="1"/>
        </w:rPr>
      </w:pPr>
      <w:r w:rsidRPr="00B01AB6">
        <w:rPr>
          <w:rFonts w:asciiTheme="minorHAnsi" w:eastAsia="Times New Roman" w:hAnsiTheme="minorHAnsi" w:cstheme="minorHAnsi"/>
          <w:color w:val="000000"/>
        </w:rPr>
        <w:t xml:space="preserve">6.1 </w:t>
      </w:r>
      <w:r w:rsidRPr="00B01AB6">
        <w:rPr>
          <w:rFonts w:asciiTheme="minorHAnsi" w:eastAsia="Times New Roman" w:hAnsiTheme="minorHAnsi" w:cstheme="minorHAnsi"/>
          <w:color w:val="000000"/>
          <w:spacing w:val="1"/>
        </w:rPr>
        <w:t xml:space="preserve">Os equipamentos descritos no </w:t>
      </w:r>
      <w:r w:rsidRPr="00B01AB6">
        <w:rPr>
          <w:rFonts w:asciiTheme="minorHAnsi" w:eastAsia="Times New Roman" w:hAnsiTheme="minorHAnsi" w:cstheme="minorHAnsi"/>
          <w:b/>
          <w:color w:val="000000"/>
          <w:spacing w:val="1"/>
        </w:rPr>
        <w:t>item 5</w:t>
      </w:r>
      <w:r w:rsidRPr="00B01AB6">
        <w:rPr>
          <w:rFonts w:asciiTheme="minorHAnsi" w:eastAsia="Times New Roman" w:hAnsiTheme="minorHAnsi" w:cstheme="minorHAnsi"/>
          <w:color w:val="000000"/>
          <w:spacing w:val="1"/>
        </w:rPr>
        <w:t xml:space="preserve"> deverão estar em conformidade com a Portaria INMETRO número 170. A comprovação deverá ser efetuada mediante apresentação do certificado emitido por laboratório credenciado ao INMETRO que atestem, conforme regulamentação específica, a adequação dos requisitos de: segurança para o usuário e instalações, compatibilidade eletromagnética e eficiência energética;</w:t>
      </w:r>
    </w:p>
    <w:p w14:paraId="0AFD03B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784CC97"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FF0000"/>
        </w:rPr>
      </w:pPr>
      <w:r w:rsidRPr="00B01AB6">
        <w:rPr>
          <w:rFonts w:asciiTheme="minorHAnsi" w:eastAsia="Times New Roman" w:hAnsiTheme="minorHAnsi" w:cstheme="minorHAnsi"/>
          <w:color w:val="000000"/>
        </w:rPr>
        <w:t xml:space="preserve"> 6.2 Para a execução dos serviços será necessária a comprovação de aptidão técnica de, no mínimo, um profissional da equipe através das certificações COBIT ou ITIL, </w:t>
      </w:r>
      <w:r w:rsidRPr="00B01AB6">
        <w:rPr>
          <w:rFonts w:asciiTheme="minorHAnsi" w:eastAsia="Times New Roman" w:hAnsiTheme="minorHAnsi" w:cstheme="minorHAnsi"/>
          <w:b/>
          <w:color w:val="000000"/>
        </w:rPr>
        <w:t xml:space="preserve">a ser apresentada </w:t>
      </w:r>
      <w:r w:rsidRPr="00B01AB6">
        <w:rPr>
          <w:rFonts w:asciiTheme="minorHAnsi" w:eastAsia="Times New Roman" w:hAnsiTheme="minorHAnsi" w:cstheme="minorHAnsi"/>
          <w:b/>
        </w:rPr>
        <w:t>no ato da assinatura do contrato</w:t>
      </w:r>
      <w:r w:rsidRPr="00B01AB6">
        <w:rPr>
          <w:rFonts w:asciiTheme="minorHAnsi" w:eastAsia="Times New Roman" w:hAnsiTheme="minorHAnsi" w:cstheme="minorHAnsi"/>
        </w:rPr>
        <w:t>;</w:t>
      </w:r>
    </w:p>
    <w:p w14:paraId="2CA9846A"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7E499BE3"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 xml:space="preserve">6.3 A aceitação dos documentos obtidos via “internet” ficará condicionada à confirmação de sua validade, também por esse meio, pelo Pregoeiro e equipe de apoio; </w:t>
      </w:r>
    </w:p>
    <w:p w14:paraId="68EE5B4F"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1B31CBAE"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6.4 Todos os documentos deverão estar em nome da Licitante e, preferencialmente com o número do CNPJ, e endereço respectivo;</w:t>
      </w:r>
    </w:p>
    <w:p w14:paraId="605F8DDA"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4CD1D483"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6.5 Se a Licitante for a matriz, todos os documentos deverão estar em nome da matriz.</w:t>
      </w:r>
    </w:p>
    <w:p w14:paraId="28D28A25"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300A7E24"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6.6 Se a Licitante for a filial, todos os documentos deverão estar em nome da filial, exceto aqueles que pela própria natureza, forem comprovadamente emitidos apenas em nome da matriz;</w:t>
      </w:r>
    </w:p>
    <w:p w14:paraId="1D95F69C"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1D2275BF"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6.7 Se a Licitante for a matriz e a fornecedora for a filial, os documentos deverão ser apresentados em nome da matriz e da filial simultaneamente;</w:t>
      </w:r>
    </w:p>
    <w:p w14:paraId="4E0BE745"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39B41576"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6.8 Não serão aceitos documentos cujas datas e caracteres estejam ilegíveis ou rasurados, de tal forma, que não possam ser entendidos;</w:t>
      </w:r>
    </w:p>
    <w:p w14:paraId="6B492B6E"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711415B1"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6.9 Para efeito de qualificação técnica, a LICITANTE deve demonstrar sua aptidão e capacidade técnico-operacional para a execução do OBJETO mediante comprovação de prestação bem-sucedida de serviços em características e quantidades compatíveis com a presente licitação, mediante apresentação de um ou mais ATESTADO(S) DE CAPACIDADE TÉCNICA que deverão comprovar o serviço de, no mínimo</w:t>
      </w:r>
      <w:r w:rsidRPr="00B01AB6">
        <w:rPr>
          <w:rFonts w:asciiTheme="minorHAnsi" w:eastAsia="Times New Roman" w:hAnsiTheme="minorHAnsi" w:cstheme="minorHAnsi"/>
        </w:rPr>
        <w:t xml:space="preserve">, </w:t>
      </w:r>
      <w:r w:rsidRPr="00B01AB6">
        <w:rPr>
          <w:rFonts w:asciiTheme="minorHAnsi" w:eastAsia="Times New Roman" w:hAnsiTheme="minorHAnsi" w:cstheme="minorHAnsi"/>
          <w:b/>
        </w:rPr>
        <w:t>20% (vinte por cento)</w:t>
      </w:r>
      <w:r w:rsidRPr="00B01AB6">
        <w:rPr>
          <w:rFonts w:asciiTheme="minorHAnsi" w:eastAsia="Times New Roman" w:hAnsiTheme="minorHAnsi" w:cstheme="minorHAnsi"/>
        </w:rPr>
        <w:t xml:space="preserve"> </w:t>
      </w:r>
      <w:r w:rsidRPr="00B01AB6">
        <w:rPr>
          <w:rFonts w:asciiTheme="minorHAnsi" w:eastAsia="Times New Roman" w:hAnsiTheme="minorHAnsi" w:cstheme="minorHAnsi"/>
          <w:color w:val="000000"/>
        </w:rPr>
        <w:t>do volume estimado de equipamentos com características compatíveis com o objeto da presente pretensão contratual, incluindo garantia e assistência técnica, em período compreendido durante os últimos 5 (cinco) anos anteriores à data de publicação do Edital desta contratação, podendo considerar contratos já executados e/ou em execução;</w:t>
      </w:r>
    </w:p>
    <w:p w14:paraId="2A911586"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1AF370A7"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6.10 A comprovação de capacidade técnica será realizada individualmente para cada item.</w:t>
      </w:r>
    </w:p>
    <w:p w14:paraId="0835684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3EE025A" w14:textId="77777777" w:rsidR="00B01AB6" w:rsidRPr="00B01AB6" w:rsidRDefault="00B01AB6" w:rsidP="00B01AB6">
      <w:pPr>
        <w:spacing w:after="120" w:line="360" w:lineRule="auto"/>
        <w:ind w:left="720"/>
        <w:jc w:val="both"/>
        <w:rPr>
          <w:rFonts w:asciiTheme="minorHAnsi" w:eastAsia="Times New Roman" w:hAnsiTheme="minorHAnsi" w:cstheme="minorHAnsi"/>
          <w:color w:val="000000"/>
        </w:rPr>
      </w:pPr>
      <w:r w:rsidRPr="00B01AB6">
        <w:rPr>
          <w:rFonts w:asciiTheme="minorHAnsi" w:eastAsia="Times New Roman" w:hAnsiTheme="minorHAnsi" w:cstheme="minorHAnsi"/>
        </w:rPr>
        <w:t xml:space="preserve">6.11 </w:t>
      </w:r>
      <w:r w:rsidRPr="00B01AB6">
        <w:rPr>
          <w:rFonts w:asciiTheme="minorHAnsi" w:eastAsia="Times New Roman" w:hAnsiTheme="minorHAnsi" w:cstheme="minorHAnsi"/>
          <w:color w:val="000000"/>
        </w:rPr>
        <w:t>Para cada item, a Licitante deverá apresentar: atestado(s) que se refiram a contratos já concluídos ou já decorrido no mínimo um ano do início de sua execução, exceto se houver sido firmado para ser executado em prazo inferior devendo ser comprovado por meio do contrato;</w:t>
      </w:r>
    </w:p>
    <w:p w14:paraId="5CDCDDA8" w14:textId="77777777" w:rsidR="00B01AB6" w:rsidRPr="00B01AB6" w:rsidRDefault="00B01AB6" w:rsidP="00B01AB6">
      <w:pPr>
        <w:spacing w:after="120" w:line="360" w:lineRule="auto"/>
        <w:ind w:left="284"/>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a-) atestado(s) que se refiram a serviços prestados no âmbito de sua atividade econômica principal ou secundária especificadas no contrato social vigente.</w:t>
      </w:r>
    </w:p>
    <w:p w14:paraId="20306142" w14:textId="77777777" w:rsidR="00B01AB6" w:rsidRPr="00B01AB6" w:rsidRDefault="00B01AB6" w:rsidP="00B01AB6">
      <w:pPr>
        <w:spacing w:after="10" w:line="267" w:lineRule="auto"/>
        <w:ind w:left="284"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b-) A licitante deve disponibilizar, quando solicitado, todas as informações necessárias à comprovação de legitimidade do(s) atestado(s) apresentado(s) fornecendo, dentre outros documentos, cópia do contrato que deu suporte à contratação, endereço atual da CONTRATANTE e local em que  foram prestados os serviços.</w:t>
      </w:r>
    </w:p>
    <w:p w14:paraId="7B0FD1AD"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color w:val="000000"/>
        </w:rPr>
      </w:pPr>
    </w:p>
    <w:p w14:paraId="28EBDC99"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PROVA DE CONCEITO: </w:t>
      </w:r>
    </w:p>
    <w:p w14:paraId="7B7AB212"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2D0E4A3C"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7.1 A Prova de Conceito – POC consiste na validação das informações da Proposta - Nível de Atendimento aos Requisitos da Licitante classificada em primeiro lugar na etapa de lances, a partir da observação do funcionamento prático dos equipamentos e softwares ofertados, demonstrado pela Licitante, sem ônus ao Município;</w:t>
      </w:r>
    </w:p>
    <w:p w14:paraId="1842B6A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265790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7.2 A Licitante declarada vencedora da etapa de lances deverá efetuar, em até 5 (cinco) dias úteis seguintes à realização da sessão pública de pregão eletrônico, demonstração técnica de cada equipamento e software ofertado, objeto deste certame, que deverá contemplar os requisitos previstos neste Termo de Referência;</w:t>
      </w:r>
    </w:p>
    <w:p w14:paraId="19E2193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1EEABAD"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7.3 A validação das informações constantes da Proposta dar-se-á́ por meio de envio de documentação técnica necessária para validação dos requisitos constantes neste Termo de Referência;</w:t>
      </w:r>
    </w:p>
    <w:p w14:paraId="0C3CCB0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34510A7"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7.4 A Licitante que não cumprir as funcionalidades e os requisitos mínimos obrigatórios dos equipamentos e softwares será́ desclassificada pela Comissão Técnica avaliadora e não terá́ direito a qualquer indenização;</w:t>
      </w:r>
    </w:p>
    <w:p w14:paraId="5B9C92F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9D4CE41" w14:textId="612EB543"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7.</w:t>
      </w:r>
      <w:r w:rsidR="00C93EC3">
        <w:rPr>
          <w:rFonts w:asciiTheme="minorHAnsi" w:eastAsia="Times New Roman" w:hAnsiTheme="minorHAnsi" w:cstheme="minorHAnsi"/>
          <w:color w:val="000000"/>
        </w:rPr>
        <w:t>5</w:t>
      </w:r>
      <w:r w:rsidRPr="00B01AB6">
        <w:rPr>
          <w:rFonts w:asciiTheme="minorHAnsi" w:eastAsia="Times New Roman" w:hAnsiTheme="minorHAnsi" w:cstheme="minorHAnsi"/>
          <w:color w:val="000000"/>
        </w:rPr>
        <w:t xml:space="preserve"> A Prova de Conceito – POC será realizada na forma presencial, a ser realizada na sede da Prefeitura de Niterói, localizada na Rua Visconde de Sepetiba, nº 987, 4º andar.</w:t>
      </w:r>
    </w:p>
    <w:p w14:paraId="43F93F99"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4C099BF6" w14:textId="317A6E7B"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rPr>
        <w:t xml:space="preserve"> 7.</w:t>
      </w:r>
      <w:r w:rsidR="00C93EC3">
        <w:rPr>
          <w:rFonts w:asciiTheme="minorHAnsi" w:eastAsia="Times New Roman" w:hAnsiTheme="minorHAnsi" w:cstheme="minorHAnsi"/>
          <w:color w:val="000000"/>
        </w:rPr>
        <w:t>6</w:t>
      </w:r>
      <w:r w:rsidRPr="00B01AB6">
        <w:rPr>
          <w:rFonts w:asciiTheme="minorHAnsi" w:eastAsia="Times New Roman" w:hAnsiTheme="minorHAnsi" w:cstheme="minorHAnsi"/>
          <w:color w:val="000000"/>
        </w:rPr>
        <w:t xml:space="preserve"> Ao final da Prova de Conceito – POC, a Comissão Técnica avaliadora da Secretaria de Administração registrará em Ata o resultado e encaminhará ao Pregoeiro e à sua Equipe de Apoio.</w:t>
      </w:r>
    </w:p>
    <w:p w14:paraId="27B0FBDE"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4BBB42C6"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DA ASSISTÊNCIA TECNICA E MANUTENÇÃO: </w:t>
      </w:r>
    </w:p>
    <w:p w14:paraId="69FD7893"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3C0786A7"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8.1 Deverá ser prestada assistência técnica aos equipamentos locados, sem custo adicional em relação ao preço contratado;</w:t>
      </w:r>
    </w:p>
    <w:p w14:paraId="07C59A0D"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42B38EFB"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8.2 Todos os equipamentos locados deverão receber a adequada e devida manutenção preventiva e/ou corretiva; </w:t>
      </w:r>
    </w:p>
    <w:p w14:paraId="7D811E1A"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5D6CD35D"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8.3 A CONTRATADA deverá, obrigatoriamente, disponibilizar ferramenta para registro da abertura e acompanhamento dos incidentes, informando data e horário de abertura, fato gerador do incidente, informações do problema e soluções, e data e horário de conclusão. Também é obrigação da CONTRATADA, quando solicitado, apresentar as evidências e comprovantes relacionados com o incidente;</w:t>
      </w:r>
    </w:p>
    <w:p w14:paraId="32F583CF"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0FCE5AB1"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8.4 Os prazos para início do primeiro atendimento e solução são contados a partir da abertura do incidente no portal; </w:t>
      </w:r>
    </w:p>
    <w:p w14:paraId="7A79FE81"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3525A2A2"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8.5 Os incidentes devem ser atendidos entre segunda a sexta-feira 8h as 18h para microcomputador e monitores e para os servidores será no regime de 24 horas x 7 dias (físico ou remota);</w:t>
      </w:r>
    </w:p>
    <w:p w14:paraId="7FDCFFC8"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5C4DA12D"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8.6 Os tempos máximos para atendimento e solução do problema por parte da CONTRATADA serão contados a partir da abertura do chamado técnico ou ordem de serviço, que ocorrerá após comunicação de ocorrência da CONTRATANTE através de telefone, e-mail ou pessoalmente;</w:t>
      </w:r>
    </w:p>
    <w:p w14:paraId="292D2F90"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45867696"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8.7 Define-se como </w:t>
      </w:r>
      <w:r w:rsidRPr="00B01AB6">
        <w:rPr>
          <w:rFonts w:asciiTheme="minorHAnsi" w:eastAsia="Times New Roman" w:hAnsiTheme="minorHAnsi" w:cstheme="minorHAnsi"/>
          <w:b/>
          <w:color w:val="000000"/>
        </w:rPr>
        <w:t>“Tempo de atendimento ao chamado”</w:t>
      </w:r>
      <w:r w:rsidRPr="00B01AB6">
        <w:rPr>
          <w:rFonts w:asciiTheme="minorHAnsi" w:eastAsia="Times New Roman" w:hAnsiTheme="minorHAnsi" w:cstheme="minorHAnsi"/>
          <w:color w:val="000000"/>
        </w:rPr>
        <w:t xml:space="preserve"> o período compreendido entre o horário de comunicação do chamado feito pela CONTRATANTE e o horário de chegada do técnico ao local do atendimento; </w:t>
      </w:r>
    </w:p>
    <w:p w14:paraId="52803913"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1C1A6CEA"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8.8 Define-se como </w:t>
      </w:r>
      <w:r w:rsidRPr="00B01AB6">
        <w:rPr>
          <w:rFonts w:asciiTheme="minorHAnsi" w:eastAsia="Times New Roman" w:hAnsiTheme="minorHAnsi" w:cstheme="minorHAnsi"/>
          <w:b/>
          <w:color w:val="000000"/>
        </w:rPr>
        <w:t>“Tempo de solução do problema”,</w:t>
      </w:r>
      <w:r w:rsidRPr="00B01AB6">
        <w:rPr>
          <w:rFonts w:asciiTheme="minorHAnsi" w:eastAsia="Times New Roman" w:hAnsiTheme="minorHAnsi" w:cstheme="minorHAnsi"/>
          <w:color w:val="000000"/>
        </w:rPr>
        <w:t xml:space="preserve"> o período compreendido entre o horário de chegada do técnico ao local de atendimento e o horário do término da solução, devidamente registrados no documento de Chamado Técnico ou ordem de serviço, pelo técnico da CONTRATADA, deixando o equipamento em condições normais de operação; </w:t>
      </w:r>
    </w:p>
    <w:p w14:paraId="3CD10CC6"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3AE3D183"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8.9 Entende-se por </w:t>
      </w:r>
      <w:r w:rsidRPr="00B01AB6">
        <w:rPr>
          <w:rFonts w:asciiTheme="minorHAnsi" w:eastAsia="Times New Roman" w:hAnsiTheme="minorHAnsi" w:cstheme="minorHAnsi"/>
          <w:b/>
          <w:color w:val="000000"/>
        </w:rPr>
        <w:t>“Solução do problema”,</w:t>
      </w:r>
      <w:r w:rsidRPr="00B01AB6">
        <w:rPr>
          <w:rFonts w:asciiTheme="minorHAnsi" w:eastAsia="Times New Roman" w:hAnsiTheme="minorHAnsi" w:cstheme="minorHAnsi"/>
          <w:color w:val="000000"/>
        </w:rPr>
        <w:t xml:space="preserve"> a identificação e adoção de medidas corretivas a serem implementadas para sanar o problema que resultou a abertura do chamado; </w:t>
      </w:r>
    </w:p>
    <w:p w14:paraId="50E9504D"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21BA7F47"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8.10 Caso a CONTRATADA não termine o reparo do equipamento no prazo estabelecido no presente ajuste, a CONTRATADA deverá substituí-lo dentro do prazo especificado, por outro de sua propriedade, com características iguais ou superiores, por um período máximo de 30 dias. Caso o equipamento original não possa ser reinstalado, a CONTRATADA deverá substituí-lo por um novo;</w:t>
      </w:r>
    </w:p>
    <w:p w14:paraId="0AB19073"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58FF5475" w14:textId="77777777" w:rsidR="00B01AB6" w:rsidRPr="00B01AB6" w:rsidRDefault="00B01AB6" w:rsidP="00B01AB6">
      <w:pPr>
        <w:spacing w:after="10" w:line="267" w:lineRule="auto"/>
        <w:ind w:left="425" w:right="5"/>
        <w:jc w:val="both"/>
        <w:rPr>
          <w:rFonts w:asciiTheme="minorHAnsi" w:eastAsia="Times New Roman" w:hAnsiTheme="minorHAnsi" w:cstheme="minorHAnsi"/>
          <w:color w:val="000000"/>
        </w:rPr>
      </w:pPr>
    </w:p>
    <w:p w14:paraId="5657EDAF" w14:textId="77777777" w:rsidR="00B01AB6" w:rsidRPr="00B01AB6" w:rsidRDefault="00B01AB6" w:rsidP="00B01AB6">
      <w:pPr>
        <w:spacing w:after="10" w:line="267" w:lineRule="auto"/>
        <w:ind w:left="425" w:right="5"/>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rPr>
        <w:t xml:space="preserve"> 8.11 O técnico da empresa CONTRATADA fará um relatório dos procedimentos adotados durante o atendimento, fechando este registro após ter solucionado e concluído o chamado, registrando todos os dados no sistema, procedendo com o fechamento do chamado;</w:t>
      </w:r>
    </w:p>
    <w:p w14:paraId="064642F8"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5083E940" w14:textId="77777777" w:rsidR="00B01AB6" w:rsidRPr="00B01AB6" w:rsidRDefault="00B01AB6" w:rsidP="00B01AB6">
      <w:pPr>
        <w:spacing w:after="10" w:line="360"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8.12 Entende-se por </w:t>
      </w:r>
      <w:r w:rsidRPr="00B01AB6">
        <w:rPr>
          <w:rFonts w:asciiTheme="minorHAnsi" w:eastAsia="Times New Roman" w:hAnsiTheme="minorHAnsi" w:cstheme="minorHAnsi"/>
          <w:b/>
          <w:color w:val="000000"/>
        </w:rPr>
        <w:t>“Fechamento do chamado”,</w:t>
      </w:r>
      <w:r w:rsidRPr="00B01AB6">
        <w:rPr>
          <w:rFonts w:asciiTheme="minorHAnsi" w:eastAsia="Times New Roman" w:hAnsiTheme="minorHAnsi" w:cstheme="minorHAnsi"/>
          <w:color w:val="000000"/>
        </w:rPr>
        <w:t xml:space="preserve"> o término do trabalho realizado pela empresa CONTRATADA, solucionando definitivamente o problema relatado no chamado, descrevendo a solução adotada, com data e hora, a identificação das peças substituídas, quando ocorrerem. Porém, para os casos em que houver a necessidade de substituição por equipamento reserva, o chamado só será fechado no retorno do equipamento original ou definitiva substituição por outro novo. Não sendo considerada, portanto, que a simples substituição por equipamento reserva seja considerada motivo para fechamento do Chamado Técnico. A CONTRATANTE poderá ficar com equipamento reserva por no máximo 30 dias corridos, após esta data, deverá ser instalado um equipamento novo, sem uso anterior, mas mesmas especificações do equipamento antigo, ou superiores; </w:t>
      </w:r>
    </w:p>
    <w:p w14:paraId="6F982F3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C5736B4" w14:textId="77777777" w:rsidR="00B01AB6" w:rsidRPr="00B01AB6" w:rsidRDefault="00B01AB6" w:rsidP="00B01AB6">
      <w:pPr>
        <w:spacing w:after="10" w:line="276"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8.13 Caso o equipamento seja trocado por outro em caráter definitivo, esta informação deverá constar no histórico do chamado, bem como os dados do novo equipamento marca, modelo, número de série etc.) deverão constar no banco de dados;</w:t>
      </w:r>
    </w:p>
    <w:p w14:paraId="78DA7160" w14:textId="77777777" w:rsidR="00B01AB6" w:rsidRPr="00B01AB6" w:rsidRDefault="00B01AB6" w:rsidP="00B01AB6">
      <w:pPr>
        <w:spacing w:after="10" w:line="276" w:lineRule="auto"/>
        <w:ind w:left="860" w:right="5" w:hanging="435"/>
        <w:jc w:val="both"/>
        <w:rPr>
          <w:rFonts w:asciiTheme="minorHAnsi" w:eastAsia="Times New Roman" w:hAnsiTheme="minorHAnsi" w:cstheme="minorHAnsi"/>
          <w:color w:val="000000"/>
        </w:rPr>
      </w:pPr>
    </w:p>
    <w:p w14:paraId="6F3C75D8" w14:textId="77777777" w:rsidR="00B01AB6" w:rsidRPr="00B01AB6" w:rsidRDefault="00B01AB6" w:rsidP="00B01AB6">
      <w:pPr>
        <w:spacing w:after="10" w:line="276"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8.14 Para atendimento do Acordo de Níveis de Serviços, o proponente vencedor deverá respeitar os prazos descritos na tabela abaixo;</w:t>
      </w:r>
    </w:p>
    <w:p w14:paraId="7D81D6FA" w14:textId="77777777" w:rsidR="00B01AB6" w:rsidRPr="00B01AB6" w:rsidRDefault="00B01AB6" w:rsidP="00B01AB6">
      <w:pPr>
        <w:spacing w:after="10" w:line="276" w:lineRule="auto"/>
        <w:ind w:right="5"/>
        <w:jc w:val="both"/>
        <w:rPr>
          <w:rFonts w:asciiTheme="minorHAnsi" w:eastAsia="Times New Roman" w:hAnsiTheme="minorHAnsi" w:cstheme="minorHAnsi"/>
          <w:color w:val="000000"/>
        </w:rPr>
      </w:pPr>
    </w:p>
    <w:p w14:paraId="79212A3B" w14:textId="77777777" w:rsidR="00B01AB6" w:rsidRPr="00B01AB6" w:rsidRDefault="00B01AB6" w:rsidP="00B01AB6">
      <w:pPr>
        <w:spacing w:after="10" w:line="276"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8.15 O SLA de Atendimento, quando não houver necessidade de reposição de equipamentos ou partes dos mesmos, deverá prever tempos diferentes de solução / Atendimento, observando o nível de criticidade de cada equipamento que estão classificados em 3 níveis:</w:t>
      </w:r>
    </w:p>
    <w:p w14:paraId="085E0B8E"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tbl>
      <w:tblPr>
        <w:tblStyle w:val="Tabelacomgrade1"/>
        <w:tblW w:w="0" w:type="auto"/>
        <w:tblInd w:w="860" w:type="dxa"/>
        <w:tblLook w:val="04A0" w:firstRow="1" w:lastRow="0" w:firstColumn="1" w:lastColumn="0" w:noHBand="0" w:noVBand="1"/>
      </w:tblPr>
      <w:tblGrid>
        <w:gridCol w:w="1233"/>
        <w:gridCol w:w="1324"/>
        <w:gridCol w:w="1701"/>
        <w:gridCol w:w="4081"/>
      </w:tblGrid>
      <w:tr w:rsidR="00B01AB6" w:rsidRPr="00B01AB6" w14:paraId="629F19DD" w14:textId="77777777" w:rsidTr="009D1071">
        <w:tc>
          <w:tcPr>
            <w:tcW w:w="1233" w:type="dxa"/>
          </w:tcPr>
          <w:p w14:paraId="1AEDEC47" w14:textId="77777777" w:rsidR="00B01AB6" w:rsidRPr="00B01AB6" w:rsidRDefault="00B01AB6"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b/>
                <w:color w:val="000000"/>
                <w:sz w:val="20"/>
                <w:szCs w:val="20"/>
              </w:rPr>
              <w:t>Nível</w:t>
            </w:r>
          </w:p>
        </w:tc>
        <w:tc>
          <w:tcPr>
            <w:tcW w:w="1276" w:type="dxa"/>
          </w:tcPr>
          <w:p w14:paraId="348E2148"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Tempo Atendimento</w:t>
            </w:r>
          </w:p>
        </w:tc>
        <w:tc>
          <w:tcPr>
            <w:tcW w:w="1701" w:type="dxa"/>
          </w:tcPr>
          <w:p w14:paraId="4B9F978E"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Tempo Solução</w:t>
            </w:r>
          </w:p>
        </w:tc>
        <w:tc>
          <w:tcPr>
            <w:tcW w:w="4081" w:type="dxa"/>
          </w:tcPr>
          <w:p w14:paraId="4485F89B"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Equipamentos</w:t>
            </w:r>
          </w:p>
        </w:tc>
      </w:tr>
      <w:tr w:rsidR="00B01AB6" w:rsidRPr="00B01AB6" w14:paraId="357FF704" w14:textId="77777777" w:rsidTr="009D1071">
        <w:tc>
          <w:tcPr>
            <w:tcW w:w="1233" w:type="dxa"/>
          </w:tcPr>
          <w:p w14:paraId="0CB01F09"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Crítico</w:t>
            </w:r>
          </w:p>
        </w:tc>
        <w:tc>
          <w:tcPr>
            <w:tcW w:w="1276" w:type="dxa"/>
          </w:tcPr>
          <w:p w14:paraId="5BA35763"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horas</w:t>
            </w:r>
          </w:p>
        </w:tc>
        <w:tc>
          <w:tcPr>
            <w:tcW w:w="1701" w:type="dxa"/>
          </w:tcPr>
          <w:p w14:paraId="245C56DF"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8 horas</w:t>
            </w:r>
          </w:p>
        </w:tc>
        <w:tc>
          <w:tcPr>
            <w:tcW w:w="4081" w:type="dxa"/>
          </w:tcPr>
          <w:p w14:paraId="057D5DB1"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Servidores</w:t>
            </w:r>
          </w:p>
        </w:tc>
      </w:tr>
      <w:tr w:rsidR="00B01AB6" w:rsidRPr="00B01AB6" w14:paraId="6A73A312" w14:textId="77777777" w:rsidTr="009D1071">
        <w:tc>
          <w:tcPr>
            <w:tcW w:w="1233" w:type="dxa"/>
          </w:tcPr>
          <w:p w14:paraId="09341246"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Médio</w:t>
            </w:r>
          </w:p>
        </w:tc>
        <w:tc>
          <w:tcPr>
            <w:tcW w:w="1276" w:type="dxa"/>
          </w:tcPr>
          <w:p w14:paraId="2DADB54A"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horas</w:t>
            </w:r>
          </w:p>
        </w:tc>
        <w:tc>
          <w:tcPr>
            <w:tcW w:w="1701" w:type="dxa"/>
          </w:tcPr>
          <w:p w14:paraId="7C1091A6"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16 horas</w:t>
            </w:r>
          </w:p>
        </w:tc>
        <w:tc>
          <w:tcPr>
            <w:tcW w:w="4081" w:type="dxa"/>
          </w:tcPr>
          <w:p w14:paraId="22B08F3C"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Equipamentos Avançados e Softwares</w:t>
            </w:r>
          </w:p>
        </w:tc>
      </w:tr>
      <w:tr w:rsidR="00B01AB6" w:rsidRPr="00B01AB6" w14:paraId="2C84AD33" w14:textId="77777777" w:rsidTr="009D1071">
        <w:tc>
          <w:tcPr>
            <w:tcW w:w="1233" w:type="dxa"/>
          </w:tcPr>
          <w:p w14:paraId="7143E52B"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Normal</w:t>
            </w:r>
          </w:p>
        </w:tc>
        <w:tc>
          <w:tcPr>
            <w:tcW w:w="1276" w:type="dxa"/>
          </w:tcPr>
          <w:p w14:paraId="54BB9795"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4 horas</w:t>
            </w:r>
          </w:p>
        </w:tc>
        <w:tc>
          <w:tcPr>
            <w:tcW w:w="1701" w:type="dxa"/>
          </w:tcPr>
          <w:p w14:paraId="3BB31DCC"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24 horas</w:t>
            </w:r>
          </w:p>
        </w:tc>
        <w:tc>
          <w:tcPr>
            <w:tcW w:w="4081" w:type="dxa"/>
          </w:tcPr>
          <w:p w14:paraId="618AFFD0"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Equipamentos Básicos</w:t>
            </w:r>
          </w:p>
        </w:tc>
      </w:tr>
    </w:tbl>
    <w:p w14:paraId="78F540C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73C449B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8.16 O SLA de Atendimento, quando houver necessidade de reposição de equipamentos ou partes dos mesmos, deverá prever tempos diferentes de solução / atendimento, observando o nível de criticidade de cada equipamento que estão classificados em 3 níveis:</w:t>
      </w:r>
    </w:p>
    <w:p w14:paraId="4C4E0AAA"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tbl>
      <w:tblPr>
        <w:tblStyle w:val="Tabelacomgrade1"/>
        <w:tblW w:w="0" w:type="auto"/>
        <w:tblInd w:w="860" w:type="dxa"/>
        <w:tblLook w:val="04A0" w:firstRow="1" w:lastRow="0" w:firstColumn="1" w:lastColumn="0" w:noHBand="0" w:noVBand="1"/>
      </w:tblPr>
      <w:tblGrid>
        <w:gridCol w:w="955"/>
        <w:gridCol w:w="1555"/>
        <w:gridCol w:w="1355"/>
        <w:gridCol w:w="4172"/>
      </w:tblGrid>
      <w:tr w:rsidR="00B01AB6" w:rsidRPr="00B01AB6" w14:paraId="469F228A" w14:textId="77777777" w:rsidTr="009D1071">
        <w:tc>
          <w:tcPr>
            <w:tcW w:w="955" w:type="dxa"/>
          </w:tcPr>
          <w:p w14:paraId="68FBF359" w14:textId="77777777" w:rsidR="00B01AB6" w:rsidRPr="00B01AB6" w:rsidRDefault="00B01AB6" w:rsidP="00B01AB6">
            <w:pPr>
              <w:spacing w:after="10" w:line="267" w:lineRule="auto"/>
              <w:ind w:right="5"/>
              <w:jc w:val="both"/>
              <w:rPr>
                <w:rFonts w:asciiTheme="minorHAnsi" w:hAnsiTheme="minorHAnsi" w:cstheme="minorHAnsi"/>
                <w:color w:val="000000"/>
                <w:sz w:val="20"/>
                <w:szCs w:val="20"/>
              </w:rPr>
            </w:pPr>
            <w:r w:rsidRPr="00B01AB6">
              <w:rPr>
                <w:rFonts w:asciiTheme="minorHAnsi" w:hAnsiTheme="minorHAnsi" w:cstheme="minorHAnsi"/>
                <w:b/>
                <w:color w:val="000000"/>
                <w:sz w:val="20"/>
                <w:szCs w:val="20"/>
              </w:rPr>
              <w:t>Nível</w:t>
            </w:r>
          </w:p>
        </w:tc>
        <w:tc>
          <w:tcPr>
            <w:tcW w:w="1555" w:type="dxa"/>
          </w:tcPr>
          <w:p w14:paraId="24B38423" w14:textId="77777777" w:rsidR="00B01AB6" w:rsidRPr="00B01AB6" w:rsidRDefault="00B01AB6"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Tempo Atendimento</w:t>
            </w:r>
          </w:p>
        </w:tc>
        <w:tc>
          <w:tcPr>
            <w:tcW w:w="1355" w:type="dxa"/>
          </w:tcPr>
          <w:p w14:paraId="15E0EE49" w14:textId="77777777" w:rsidR="00B01AB6" w:rsidRPr="00B01AB6" w:rsidRDefault="00B01AB6" w:rsidP="00B01AB6">
            <w:pPr>
              <w:spacing w:after="10" w:line="267" w:lineRule="auto"/>
              <w:ind w:right="5"/>
              <w:jc w:val="center"/>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Tempo Solução</w:t>
            </w:r>
          </w:p>
        </w:tc>
        <w:tc>
          <w:tcPr>
            <w:tcW w:w="4172" w:type="dxa"/>
          </w:tcPr>
          <w:p w14:paraId="71222981"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Equipamentos</w:t>
            </w:r>
          </w:p>
        </w:tc>
      </w:tr>
      <w:tr w:rsidR="00B01AB6" w:rsidRPr="00B01AB6" w14:paraId="2F29F97E" w14:textId="77777777" w:rsidTr="009D1071">
        <w:tc>
          <w:tcPr>
            <w:tcW w:w="955" w:type="dxa"/>
          </w:tcPr>
          <w:p w14:paraId="61FCD887"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Crítico</w:t>
            </w:r>
          </w:p>
        </w:tc>
        <w:tc>
          <w:tcPr>
            <w:tcW w:w="1555" w:type="dxa"/>
          </w:tcPr>
          <w:p w14:paraId="3C0BAF6D"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horas</w:t>
            </w:r>
          </w:p>
        </w:tc>
        <w:tc>
          <w:tcPr>
            <w:tcW w:w="1355" w:type="dxa"/>
          </w:tcPr>
          <w:p w14:paraId="2755B028"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dias úteis</w:t>
            </w:r>
          </w:p>
        </w:tc>
        <w:tc>
          <w:tcPr>
            <w:tcW w:w="4172" w:type="dxa"/>
          </w:tcPr>
          <w:p w14:paraId="1D53B3EB"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Servidores</w:t>
            </w:r>
          </w:p>
        </w:tc>
      </w:tr>
      <w:tr w:rsidR="00B01AB6" w:rsidRPr="00B01AB6" w14:paraId="1652291F" w14:textId="77777777" w:rsidTr="009D1071">
        <w:tc>
          <w:tcPr>
            <w:tcW w:w="955" w:type="dxa"/>
          </w:tcPr>
          <w:p w14:paraId="7855164F"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Médio</w:t>
            </w:r>
          </w:p>
        </w:tc>
        <w:tc>
          <w:tcPr>
            <w:tcW w:w="1555" w:type="dxa"/>
          </w:tcPr>
          <w:p w14:paraId="7345D619"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horas</w:t>
            </w:r>
          </w:p>
        </w:tc>
        <w:tc>
          <w:tcPr>
            <w:tcW w:w="1355" w:type="dxa"/>
          </w:tcPr>
          <w:p w14:paraId="59337198"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2 dias úteis</w:t>
            </w:r>
          </w:p>
        </w:tc>
        <w:tc>
          <w:tcPr>
            <w:tcW w:w="4172" w:type="dxa"/>
          </w:tcPr>
          <w:p w14:paraId="2599BF71"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Equipamentos Avançados e Softwares</w:t>
            </w:r>
          </w:p>
        </w:tc>
      </w:tr>
      <w:tr w:rsidR="00B01AB6" w:rsidRPr="00B01AB6" w14:paraId="21DA5B8C" w14:textId="77777777" w:rsidTr="009D1071">
        <w:tc>
          <w:tcPr>
            <w:tcW w:w="955" w:type="dxa"/>
          </w:tcPr>
          <w:p w14:paraId="69004048"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Normal</w:t>
            </w:r>
          </w:p>
        </w:tc>
        <w:tc>
          <w:tcPr>
            <w:tcW w:w="1555" w:type="dxa"/>
          </w:tcPr>
          <w:p w14:paraId="49AF08EF"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4 horas</w:t>
            </w:r>
          </w:p>
        </w:tc>
        <w:tc>
          <w:tcPr>
            <w:tcW w:w="1355" w:type="dxa"/>
          </w:tcPr>
          <w:p w14:paraId="5AF69F8D"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3 dias úteis</w:t>
            </w:r>
          </w:p>
        </w:tc>
        <w:tc>
          <w:tcPr>
            <w:tcW w:w="4172" w:type="dxa"/>
          </w:tcPr>
          <w:p w14:paraId="4253BF30" w14:textId="77777777" w:rsidR="00B01AB6" w:rsidRPr="00B01AB6" w:rsidRDefault="00B01AB6" w:rsidP="00B01AB6">
            <w:pPr>
              <w:spacing w:after="10" w:line="267" w:lineRule="auto"/>
              <w:ind w:right="5"/>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 xml:space="preserve">Equipamentos Básicos </w:t>
            </w:r>
          </w:p>
        </w:tc>
      </w:tr>
    </w:tbl>
    <w:p w14:paraId="50F6CBCC"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26F524F5"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2597884C"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4154956A" w14:textId="77777777" w:rsidR="00B01AB6" w:rsidRPr="00B01AB6" w:rsidRDefault="00B01AB6" w:rsidP="00B01AB6">
      <w:pPr>
        <w:spacing w:after="10" w:line="360"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8.17 Para o cumprimento do referido nível de serviço, a CONTRATADA deverá providenciar todos os materiais necessários, além do corpo técnico, veículos para atendimento dos chamados, planejamento para distribuição de peças, com técnicos contratados através da CLT ou credenciados técnicos terceirizados (com contrato estabelecido com a CONTRATADA), certificados, e devidamente uniformizados e com crachá de identificação, prezando a qualidade do serviço prestado e sendo a CONTRATADA responsável por estes.</w:t>
      </w:r>
    </w:p>
    <w:p w14:paraId="64F4DA1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060D691"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lastRenderedPageBreak/>
        <w:t>GERENCIAMENTO E MONITORAMENTO DE CHAMADOS</w:t>
      </w:r>
    </w:p>
    <w:p w14:paraId="3E144374"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p>
    <w:p w14:paraId="2A6C9D9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9.1 Todos os chamados deverão ser registrados e monitorados pela CONTRATANTE em software web informatizado, com pelo menos os serviços abaixo:</w:t>
      </w:r>
    </w:p>
    <w:p w14:paraId="23E7A67E"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08EAFF6D"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9.1.1 Possibilitar a abertura automática de assistência técnica para qualquer equipamento instalado no parque e softwares instalados no ambiente da CONTRATANTE, de forma automatizada (via software instalado no equipamento ou sítio web), telefônica ou e-mail;</w:t>
      </w:r>
    </w:p>
    <w:p w14:paraId="3A55AF4C"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0432C104"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9.1.2 Acompanhamento e controle da execução dos serviços, sendo possível visualizar o status de cada ordem de serviço;</w:t>
      </w:r>
    </w:p>
    <w:p w14:paraId="2A237818"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2DC2E8B1"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9.1.3 Opcionalmente, chat on-line para acompanhamento de status de OS;</w:t>
      </w:r>
    </w:p>
    <w:p w14:paraId="29659C14"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3A217392"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9.1.4 Relatório de inventário dos equipamentos instalados, com informações do equipamento e local da instalação, contatos dos responsáveis e informações relevantes ao equipamento;</w:t>
      </w:r>
    </w:p>
    <w:p w14:paraId="305B8CB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33333A8"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9.1.5 Possibilitar exportação dos relatórios para planilhas e editor de textos; e </w:t>
      </w:r>
    </w:p>
    <w:p w14:paraId="1E519DA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3C1AFA65"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9.1.6 Relatório de SLA mensal disponível no canal para consulta da CONTRATANTE.</w:t>
      </w:r>
    </w:p>
    <w:p w14:paraId="7204DAE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F4E53BD"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DA MANUTENÇÃO PREVENTIVA</w:t>
      </w:r>
    </w:p>
    <w:p w14:paraId="3AEF5DB1"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0BEA159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10.1 A CONTRATADA é a única e exclusiva responsável pela manutenção preventiva dos equipamentos objeto desta contratação, devendo ser realizada periodicamente e obedecendo às recomendações do Manual de Operação de cada equipamento, inclusive aos serviços abaixo descritos: </w:t>
      </w:r>
    </w:p>
    <w:p w14:paraId="2E4ADD8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92078A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10.1.1. Verificar o estado geral de conservação dos equipamentos e providenciar substituição dos mesmos sempre que for necessário;</w:t>
      </w:r>
    </w:p>
    <w:p w14:paraId="3DC2646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591CDC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10.1.2. Providenciar revisão geral de todos os itens previstos no Manual de Operações de acordo com a recomendação do fabricante; e </w:t>
      </w:r>
    </w:p>
    <w:p w14:paraId="259044C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AAA647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10.1.3. Efetuar as revisões periódicas, observando as recomendações do fabricante.</w:t>
      </w:r>
    </w:p>
    <w:p w14:paraId="65DC5C6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1D2BAD5"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SUPERVISÃO:</w:t>
      </w:r>
    </w:p>
    <w:p w14:paraId="1C56532D"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b/>
          <w:color w:val="000000"/>
        </w:rPr>
      </w:pPr>
    </w:p>
    <w:p w14:paraId="36C1980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11.1 A CONTRATADA deverá indicar 01 (um) preposto que será o responsável por todas as ações administrativas da prestação de serviço, tais como, gerenciar os serviços dos técnicos, emitir relatórios gerenciais, responder os </w:t>
      </w:r>
      <w:r w:rsidRPr="00B01AB6">
        <w:rPr>
          <w:rFonts w:asciiTheme="minorHAnsi" w:eastAsia="Times New Roman" w:hAnsiTheme="minorHAnsi" w:cstheme="minorHAnsi"/>
          <w:color w:val="000000"/>
        </w:rPr>
        <w:lastRenderedPageBreak/>
        <w:t>questionamentos da CONTRANTANTE em termos de qualidade dos serviços, melhorias, observância as cláusulas do contrato, bem como tomar as devidas ações para o fiel cumprimento das obrigações da CONTRATADA.</w:t>
      </w:r>
    </w:p>
    <w:p w14:paraId="3BF109B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90FC4B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CFB9D7D"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OBRIGAÇÕES E RESPONSABILIDADES DA CONTRATADA</w:t>
      </w:r>
    </w:p>
    <w:p w14:paraId="3BD5B6E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0D6846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12.1 Além do cumprimento das suas obrigações contratuais, além das decorrentes de lei e de normas regulamentares, constituem obrigações específicas da CONTRATADA, para a Prestação de Serviços de Gerenciamento: </w:t>
      </w:r>
    </w:p>
    <w:p w14:paraId="10A1232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0CE659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a) Responsabilizar-se integralmente pelos serviços contratados, nos termos da legislação vigente;</w:t>
      </w:r>
    </w:p>
    <w:p w14:paraId="591B095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b) Arcar com todas as despesas e encargos fiscais, previdenciários, sociais, seguros obrigatórios, seguro contra roubo, furto danos materiais e pessoais, inclusive de terceiros; e </w:t>
      </w:r>
    </w:p>
    <w:p w14:paraId="7D42727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92E6F4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c) Manter em serviços somente profissionais capacitados, portando crachás de identificação individuais. </w:t>
      </w:r>
    </w:p>
    <w:p w14:paraId="05712483"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60925DF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12.2</w:t>
      </w:r>
      <w:r w:rsidRPr="00B01AB6">
        <w:rPr>
          <w:rFonts w:asciiTheme="minorHAnsi" w:eastAsia="Times New Roman" w:hAnsiTheme="minorHAnsi" w:cstheme="minorHAnsi"/>
          <w:color w:val="000000"/>
        </w:rPr>
        <w:t xml:space="preserve"> Prover 2 (dois) tipos de treinamento sendo:</w:t>
      </w:r>
    </w:p>
    <w:p w14:paraId="6A2C15F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854606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a) Treinamento para usuários: utilização dos recursos do equipamento, prevenção de problemas, a ser realizado no local de instalação de cada equipamento;</w:t>
      </w:r>
    </w:p>
    <w:p w14:paraId="180332E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DC569F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b) Treinamento para equipe de suporte e Service Desk da CONTRATANTE, fornecendo informações e procedimentos para realização de atendimentos em primeiro nível e gestão do ambiente; e</w:t>
      </w:r>
    </w:p>
    <w:p w14:paraId="297F079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953040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c) Os custos com os instrutores serão de responsabilidade CONTRATADA. </w:t>
      </w:r>
    </w:p>
    <w:p w14:paraId="50CF122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2F9560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12.3 A aplicação dos treinamentos poderá́ ser necessária quando ocorrer:</w:t>
      </w:r>
    </w:p>
    <w:p w14:paraId="2266839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1D410E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a) Implantação do projeto;</w:t>
      </w:r>
    </w:p>
    <w:p w14:paraId="4F9932D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340B33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b) Entrega de equipamentos novos; </w:t>
      </w:r>
    </w:p>
    <w:p w14:paraId="2428B6B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8F5C9D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c) Mudança de equipamentos; e </w:t>
      </w:r>
    </w:p>
    <w:p w14:paraId="184C3A2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F5EF0B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 Ativação de funcionalidades dos equipamentos.</w:t>
      </w:r>
    </w:p>
    <w:p w14:paraId="38453F1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39278C6"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OBRIGAÇÕES E RESPONSABILIDADES DA CONTRATANTE</w:t>
      </w:r>
    </w:p>
    <w:p w14:paraId="353023D7"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12DBB5C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13.1 Indicar o responsável pela gestão do contrato, a quem competirá a fiscalização dos serviços, solicitando à CONTRATADA, sempre que achar conveniente, informações do seu andamento; </w:t>
      </w:r>
    </w:p>
    <w:p w14:paraId="11D8DEB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7E418D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13.2 Indicar os locais de prestação dos serviços;</w:t>
      </w:r>
    </w:p>
    <w:p w14:paraId="149B046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A055BC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13.3 Disponibilizar pontos de rede para os equipamentos;</w:t>
      </w:r>
    </w:p>
    <w:p w14:paraId="5A9FCCF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F88205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13.4 Disponibilizar pontos de conexão elétrica para os equipamentos.</w:t>
      </w:r>
    </w:p>
    <w:p w14:paraId="644D6AF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90C8861"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FISCALIZAÇÃO/CONTROLE DA EXECUÇÃO DOS SERVIÇOS</w:t>
      </w:r>
    </w:p>
    <w:p w14:paraId="40D8A923"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b/>
          <w:color w:val="000000"/>
        </w:rPr>
      </w:pPr>
    </w:p>
    <w:p w14:paraId="52DD6A85"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14.1 A fiscalização dos serviços pela CONTRATANTE não exime, nem diminui a completa responsabilidade da CONTRATADA, por qualquer inobservância ou omissão às cláusulas contratuais; </w:t>
      </w:r>
    </w:p>
    <w:p w14:paraId="134C631C"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7482E722"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14.2 A CONTRATANTE poderá, a seu critério e a qualquer tempo, realizar vistoria dos equipamentos programados para execução dos serviços e verificar o cumprimento de normas preestabelecidas no edital/contrato equipamentos, que não se apresentarem em boas condições de operação ou estiverem em desacordo com as especificações técnicas. As eventuais substituições durante o contrato deverão ser feitas no padrão equivalente ou superior ao estipulado, sem qualquer ônus adicional à CONTRATANTE; </w:t>
      </w:r>
    </w:p>
    <w:p w14:paraId="5CEA0BD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5A33D7A9"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14.3 Mensalmente, a CONTRATANTE realizará avaliação do nível dos serviços prestados e calculará a percentual de ocorrências atendidas no prazo, que será utilizada como base para aplicação redutor de valor em caso de não atendimento dos níveis de serviço estabelecidos;</w:t>
      </w:r>
    </w:p>
    <w:p w14:paraId="11E559FF"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color w:val="000000"/>
        </w:rPr>
      </w:pPr>
    </w:p>
    <w:p w14:paraId="26BA38D2" w14:textId="77777777" w:rsidR="00B01AB6" w:rsidRPr="00B01AB6" w:rsidRDefault="00B01AB6" w:rsidP="00B01AB6">
      <w:pPr>
        <w:spacing w:after="10" w:line="267" w:lineRule="auto"/>
        <w:ind w:left="860" w:right="5" w:hanging="435"/>
        <w:jc w:val="both"/>
        <w:rPr>
          <w:rFonts w:asciiTheme="minorHAnsi" w:eastAsia="Times New Roman" w:hAnsiTheme="minorHAnsi" w:cstheme="minorHAnsi"/>
          <w:b/>
          <w:color w:val="000000"/>
        </w:rPr>
      </w:pPr>
      <w:r w:rsidRPr="00B01AB6">
        <w:rPr>
          <w:rFonts w:asciiTheme="minorHAnsi" w:eastAsia="Times New Roman" w:hAnsiTheme="minorHAnsi" w:cstheme="minorHAnsi"/>
          <w:color w:val="000000"/>
        </w:rPr>
        <w:t xml:space="preserve"> 14.4 O redutor de valor de fatura mensal será aplicado conforme tabela abaixo:</w:t>
      </w:r>
    </w:p>
    <w:p w14:paraId="51229812"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b/>
          <w:color w:val="000000"/>
        </w:rPr>
      </w:pPr>
    </w:p>
    <w:tbl>
      <w:tblPr>
        <w:tblStyle w:val="Tabelacomgrade1"/>
        <w:tblW w:w="0" w:type="auto"/>
        <w:tblInd w:w="720" w:type="dxa"/>
        <w:tblLook w:val="04A0" w:firstRow="1" w:lastRow="0" w:firstColumn="1" w:lastColumn="0" w:noHBand="0" w:noVBand="1"/>
      </w:tblPr>
      <w:tblGrid>
        <w:gridCol w:w="4321"/>
        <w:gridCol w:w="4309"/>
      </w:tblGrid>
      <w:tr w:rsidR="00B01AB6" w:rsidRPr="00B01AB6" w14:paraId="2B1FD561" w14:textId="77777777" w:rsidTr="009D1071">
        <w:tc>
          <w:tcPr>
            <w:tcW w:w="4537" w:type="dxa"/>
          </w:tcPr>
          <w:p w14:paraId="3730C4D4"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 de ocorrências dentro do prazo</w:t>
            </w:r>
          </w:p>
        </w:tc>
        <w:tc>
          <w:tcPr>
            <w:tcW w:w="4538" w:type="dxa"/>
          </w:tcPr>
          <w:p w14:paraId="64FBCE22"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b/>
                <w:color w:val="000000"/>
                <w:sz w:val="20"/>
                <w:szCs w:val="20"/>
              </w:rPr>
              <w:t>Redutor de valor da fatura</w:t>
            </w:r>
          </w:p>
        </w:tc>
      </w:tr>
      <w:tr w:rsidR="00B01AB6" w:rsidRPr="00B01AB6" w14:paraId="130C9052" w14:textId="77777777" w:rsidTr="009D1071">
        <w:tc>
          <w:tcPr>
            <w:tcW w:w="4537" w:type="dxa"/>
          </w:tcPr>
          <w:p w14:paraId="7F49BAB5"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Acima de 90%</w:t>
            </w:r>
          </w:p>
        </w:tc>
        <w:tc>
          <w:tcPr>
            <w:tcW w:w="4538" w:type="dxa"/>
          </w:tcPr>
          <w:p w14:paraId="4A8CB51A"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Sem redução.</w:t>
            </w:r>
          </w:p>
        </w:tc>
      </w:tr>
      <w:tr w:rsidR="00B01AB6" w:rsidRPr="00B01AB6" w14:paraId="639AD06B" w14:textId="77777777" w:rsidTr="009D1071">
        <w:tc>
          <w:tcPr>
            <w:tcW w:w="4537" w:type="dxa"/>
          </w:tcPr>
          <w:p w14:paraId="64096684"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De 85% a 90%</w:t>
            </w:r>
          </w:p>
        </w:tc>
        <w:tc>
          <w:tcPr>
            <w:tcW w:w="4538" w:type="dxa"/>
          </w:tcPr>
          <w:p w14:paraId="57AEAFCB"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Redução de 10% da fatura referente ao valor mensal do contrato.</w:t>
            </w:r>
          </w:p>
        </w:tc>
      </w:tr>
      <w:tr w:rsidR="00B01AB6" w:rsidRPr="00B01AB6" w14:paraId="658C806D" w14:textId="77777777" w:rsidTr="009D1071">
        <w:tc>
          <w:tcPr>
            <w:tcW w:w="4537" w:type="dxa"/>
          </w:tcPr>
          <w:p w14:paraId="453A7243"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Menor que 85%</w:t>
            </w:r>
          </w:p>
        </w:tc>
        <w:tc>
          <w:tcPr>
            <w:tcW w:w="4538" w:type="dxa"/>
          </w:tcPr>
          <w:p w14:paraId="6E3E4290" w14:textId="77777777" w:rsidR="00B01AB6" w:rsidRPr="00B01AB6" w:rsidRDefault="00B01AB6" w:rsidP="00B01AB6">
            <w:pPr>
              <w:spacing w:after="10" w:line="267" w:lineRule="auto"/>
              <w:ind w:right="5"/>
              <w:contextualSpacing/>
              <w:jc w:val="both"/>
              <w:rPr>
                <w:rFonts w:asciiTheme="minorHAnsi" w:hAnsiTheme="minorHAnsi" w:cstheme="minorHAnsi"/>
                <w:b/>
                <w:color w:val="000000"/>
                <w:sz w:val="20"/>
                <w:szCs w:val="20"/>
              </w:rPr>
            </w:pPr>
            <w:r w:rsidRPr="00B01AB6">
              <w:rPr>
                <w:rFonts w:asciiTheme="minorHAnsi" w:hAnsiTheme="minorHAnsi" w:cstheme="minorHAnsi"/>
                <w:color w:val="000000"/>
                <w:sz w:val="20"/>
                <w:szCs w:val="20"/>
              </w:rPr>
              <w:t>Redução de 20% da fatura referente ao valor mensal do contrato</w:t>
            </w:r>
          </w:p>
        </w:tc>
      </w:tr>
    </w:tbl>
    <w:p w14:paraId="5A27C803"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433102F1"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DO INÍCIO DA PRESTAÇÃO DOS SERVIÇOS</w:t>
      </w:r>
    </w:p>
    <w:p w14:paraId="4A4AA7F3"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2D19EB4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15.1 O prazo inicial para implantação e treinamento dos usuários, dos equipamentos e softwares licitados será́ de 30 (trinta) dias, contados da data do recebimento da solicitação formalizada pela Secretaria de Administração.</w:t>
      </w:r>
    </w:p>
    <w:p w14:paraId="56648A2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A155901"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DISPOSIÇÕES GERAIS</w:t>
      </w:r>
    </w:p>
    <w:p w14:paraId="50045CD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26AB05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16.1 Os equipamentos fornecidos </w:t>
      </w:r>
      <w:r w:rsidRPr="00B01AB6">
        <w:rPr>
          <w:rFonts w:asciiTheme="minorHAnsi" w:eastAsia="Times New Roman" w:hAnsiTheme="minorHAnsi" w:cstheme="minorHAnsi"/>
          <w:b/>
          <w:color w:val="000000"/>
        </w:rPr>
        <w:t>deverão ser novos</w:t>
      </w:r>
      <w:r w:rsidRPr="00B01AB6">
        <w:rPr>
          <w:rFonts w:asciiTheme="minorHAnsi" w:eastAsia="Times New Roman" w:hAnsiTheme="minorHAnsi" w:cstheme="minorHAnsi"/>
          <w:color w:val="000000"/>
        </w:rPr>
        <w:t>, em linha de produção, sem uso anterior, comprovado através de documentos emitidos pelo fabricante dos equipamentos ou através de nota fiscal;</w:t>
      </w:r>
    </w:p>
    <w:p w14:paraId="61FD078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3177A4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16.2 A CONTRATADA deverá providenciar a identificação (placa/etiqueta) para cada microcomputador e monitor ;</w:t>
      </w:r>
    </w:p>
    <w:p w14:paraId="76BB99C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607AE9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16.3 A etiqueta deverá ser a identificação da própria CONTRATADA, e não será aceito o “Número de Série”, como referência de patrimônio do equipamento;</w:t>
      </w:r>
    </w:p>
    <w:p w14:paraId="3FC22A1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6D51CD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16.4 A CONTRATADA será responsável:</w:t>
      </w:r>
    </w:p>
    <w:p w14:paraId="08BFC98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0A2478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16.4.1 Pelo envio dos equipamentos ao contratante;</w:t>
      </w:r>
    </w:p>
    <w:p w14:paraId="2CA00FC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38AA63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16.4.2 Instalação física dos equipamentos no local definido pelo órgão.</w:t>
      </w:r>
    </w:p>
    <w:p w14:paraId="4917E3D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48CE17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16.5 Não será responsabilidade da CONTRATADA, a configuração e suporte relacionados a Sistema Operacional e demais aplicações de software não citadas neste Termo de Referência.</w:t>
      </w:r>
    </w:p>
    <w:p w14:paraId="1BB144D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AAB3DC0"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DA GESTÃO DOS MICROCOMPUTADORES E MONITORES</w:t>
      </w:r>
    </w:p>
    <w:p w14:paraId="166CF7CC"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6D6B092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Com o objetivo de proporcionar uma efetiva gestão dos dispositivos, a CONTRATADA deverá entregar junto aos equipamentos, solução que permita o controle e inventário detalhado dos equipamentos e que possibilite o monitoramento, evitando a instalação de softwares indesejados, além da possibilidade de alertas de uso que ferem as políticas de software, permitindo assim, uma rápida ação de correção. Portanto, a solução deverá ter os seguintes requisitos:</w:t>
      </w:r>
    </w:p>
    <w:p w14:paraId="3E49FD6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78BE82F"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 17.1. Solução de Gestão de equipamentos de informática (endpoints)</w:t>
      </w:r>
    </w:p>
    <w:p w14:paraId="0D5725A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34C0B3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17.1.1 A solução deve ser do tipo cliente/servidor, onde a parte servidora mantém todas as configurações definidas pelo administrador e a parte cliente (agente) busca ou recebe essas configurações do servidor. </w:t>
      </w:r>
    </w:p>
    <w:p w14:paraId="7757733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0EB888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17.1.2 O software cliente (agente) deve ser instalado em estações de trabalho e notebooks, ambos físicos e/ou virtuais;</w:t>
      </w:r>
    </w:p>
    <w:p w14:paraId="16E0850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E5BE7A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17.1.3 O software de gerenciamento (parte servidora) deverá ser disponibilizado em nuvem ou servidor dedicado, sem custo para a CONTRATANTE, pela CONTRATADA;</w:t>
      </w:r>
    </w:p>
    <w:p w14:paraId="66D305E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895472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17.1.4 Permitir o gerenciamento dos agentes, incluindo inventário de software e hardware, para, no mínimo, os seguintes sistemas operacionais:</w:t>
      </w:r>
    </w:p>
    <w:p w14:paraId="21D788C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4A6D31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17.1.4.1 Windows 10, 32 e 64 bits. </w:t>
      </w:r>
    </w:p>
    <w:p w14:paraId="6EFD1E4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7F7F6C7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17.1.4.2 Linux (Ubuntu Desktop 18.1 LTS ou superior) opcionalmente </w:t>
      </w:r>
    </w:p>
    <w:p w14:paraId="5671405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1BE101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17.1.5 Possibilitar o estabelecimento de alvos de políticas por filtros baseados em qualquer informação disponível sobre os clientes. Exemplos: configurações de sistema operacional, hardware, componentes, softwares e versões.</w:t>
      </w:r>
    </w:p>
    <w:p w14:paraId="037CFF7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D60D39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17.1.6 Permitir que a solução funcione de forma independente, ou seja, sem a necessidade de integração ou utilização de informações de sistemas externos como, por exemplo, Active Directory (AD).</w:t>
      </w:r>
    </w:p>
    <w:p w14:paraId="36A2288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5F90FB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17.1.7 Possibilidade de definição da frequência de comunicação cliente/servidor;</w:t>
      </w:r>
    </w:p>
    <w:p w14:paraId="3EDCCF6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80E4A5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17.1.8 Deverá prover funcionalidade de envio de logs a servidor.</w:t>
      </w:r>
    </w:p>
    <w:p w14:paraId="17459E0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4CB5604"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17.2. Console de Gerenciamento</w:t>
      </w:r>
    </w:p>
    <w:p w14:paraId="67AFC67F"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p>
    <w:p w14:paraId="5D5ED75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17.2.1 Possuir administração centralizada por meio de console única de gerenciamento;</w:t>
      </w:r>
    </w:p>
    <w:p w14:paraId="1A772ED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94BF37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17.2.2 Permitir a exportação de dados exibidos na console;</w:t>
      </w:r>
    </w:p>
    <w:p w14:paraId="21C74F5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63C21F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17.2.3 Permitir acesso a todos os logs, com interface para consultas com filtros;</w:t>
      </w:r>
    </w:p>
    <w:p w14:paraId="7BEFB44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5E406C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17.2.4 Possuir Portal em Português. </w:t>
      </w:r>
    </w:p>
    <w:p w14:paraId="07E5957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DA358B6"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17.3. Relatórios</w:t>
      </w:r>
    </w:p>
    <w:p w14:paraId="4E8F023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F55492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17.3.1 Implementar relatórios, no mínimo, para as tarefas de inventário de software e hardware, gerenciamento de contratos e distribuição de software com, no mínimo, as seguintes características:</w:t>
      </w:r>
    </w:p>
    <w:p w14:paraId="65E548F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82C409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17.3.1.1 Relatórios personalizáveis de conectividade dos agentes, identificando períodos sem comunicação;</w:t>
      </w:r>
    </w:p>
    <w:p w14:paraId="44B677B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71B43F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17.3.1.2 Relatórios disponíveis em formato web acessíveis por HTTP ou HTTPS; 15.3.1.3 Relatórios exportáveis para os formatos CSV e PDF;</w:t>
      </w:r>
    </w:p>
    <w:p w14:paraId="5C0AC26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3CFDBC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17.3.2 Visualização relatórios através de endereço web individual de forma que possa ser aproveitado para inserções em intranets e portais web;</w:t>
      </w:r>
    </w:p>
    <w:p w14:paraId="78303C2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D7FDD6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17.3.3 Possibilidade de criar relatórios do tipo lista, tabela e gráficos;</w:t>
      </w:r>
    </w:p>
    <w:p w14:paraId="5D5ED98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1ACC8AD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17.3.4 Relatórios disponíveis sobre os tipos de itens de configuração disponíveis e assistente para criação de novos relatórios sem a necessidade de programação por códigos de consulta ao banco de dados;</w:t>
      </w:r>
    </w:p>
    <w:p w14:paraId="33F6BEF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C098677" w14:textId="77777777" w:rsidR="00B01AB6" w:rsidRPr="00B01AB6" w:rsidRDefault="00B01AB6" w:rsidP="00B01AB6">
      <w:pPr>
        <w:spacing w:after="10" w:line="267" w:lineRule="auto"/>
        <w:ind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17.4 Inventário e descoberta de Endpoints (Computadores)</w:t>
      </w:r>
    </w:p>
    <w:p w14:paraId="3478508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6B742D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17.4.1 Permitir a descoberta pelo método de Faixa de Endereçamento IPv4; </w:t>
      </w:r>
    </w:p>
    <w:p w14:paraId="3F8AD64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C4ACB1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17.4.2 Captura de inventário básico independente de uso de solução de inventário provisionando as seguintes informações gerais dos clientes: </w:t>
      </w:r>
    </w:p>
    <w:p w14:paraId="6C5E09C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6EA9B14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17.4.2.1 Hostname e domínio; 15.4.2.2 Sistema operacional e idioma,</w:t>
      </w:r>
    </w:p>
    <w:p w14:paraId="7F03654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0516FA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17.4.2.3 Versão do sistema operacional</w:t>
      </w:r>
    </w:p>
    <w:p w14:paraId="0F35DE5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09FAD0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17.4.2.4 Tipo do dispositivo (computador, móvel, dispositivo de rede, etc.); </w:t>
      </w:r>
    </w:p>
    <w:p w14:paraId="28BE0EA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E451B7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17.4.2.5 Endereço Mac (Mac Address);</w:t>
      </w:r>
    </w:p>
    <w:p w14:paraId="5C3ACB2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68FFF0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17.4.2.6 Configurações TCP/IP;</w:t>
      </w:r>
    </w:p>
    <w:p w14:paraId="6D38101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ACE9DC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17.4.2.7 Indicação do tipo de endereço: fixo ou dinâmico;</w:t>
      </w:r>
    </w:p>
    <w:p w14:paraId="03867C3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958C716"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17.4.3 Captura de eventos de logon e logoff identificando usuário, domínio, data de logon e logoff e tempo total logado, </w:t>
      </w:r>
    </w:p>
    <w:p w14:paraId="3DDA872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3800684"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17.4.4 Permitir cadastrar manualmente dados de inventário de endpoints que não possuam agente instalado ou conectividade de rede;</w:t>
      </w:r>
    </w:p>
    <w:p w14:paraId="6186A88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5FC343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17.4.5 Permitir realização de inventário incremental, apenas das mudanças ocorridas desde o último inventário completo;</w:t>
      </w:r>
    </w:p>
    <w:p w14:paraId="376AD38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17.4.6 Execução do inventário de forma silenciosa sem exibição de janela e sem requerer nenhuma ação para o usuário;</w:t>
      </w:r>
    </w:p>
    <w:p w14:paraId="1842B85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2A5CB1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 Inventário de pelo menos os seguintes tipos de informação de computadores Windows: </w:t>
      </w:r>
    </w:p>
    <w:p w14:paraId="3D6C74F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4CFF22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17.4.7.1 Processador, quantidade, velocidade e tipo/marca;</w:t>
      </w:r>
    </w:p>
    <w:p w14:paraId="3888EA5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7935D0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17.4.7.2 Tipo de computador: desktop, laptop ou outra classificação do fabricante; </w:t>
      </w:r>
    </w:p>
    <w:p w14:paraId="6B64C9A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49A070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17.4.7.3 Fabricante do hardware, modelo, número de série;</w:t>
      </w:r>
    </w:p>
    <w:p w14:paraId="740C8A4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020E35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17.4.7.4 Fabricante, versão e data da BIOS;</w:t>
      </w:r>
    </w:p>
    <w:p w14:paraId="28BE40A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5C3C59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17.4.7.5 Slots de memória disponíveis; </w:t>
      </w:r>
    </w:p>
    <w:p w14:paraId="627F6FFE"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DF84A1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17.4.7.6 Sistema operacional,, versão, idioma, fuso horário;</w:t>
      </w:r>
    </w:p>
    <w:p w14:paraId="493E9CD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21380B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17.4.7.7 Dispositivos configurados e respectivas configurações;</w:t>
      </w:r>
    </w:p>
    <w:p w14:paraId="413E483F"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D666937"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17.4.7.8 Endereço Mac (Mac Address);</w:t>
      </w:r>
    </w:p>
    <w:p w14:paraId="2CDF22A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0741E31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17.4.7.9 Configurações TCP/IP de todas as placas de rede; </w:t>
      </w:r>
    </w:p>
    <w:p w14:paraId="05B1FBEB"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181A24F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17.4.7.10 Indicação de endereço IP: fixo ou dinâmico;</w:t>
      </w:r>
    </w:p>
    <w:p w14:paraId="3E07D85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4E04451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17.4.7.11 Discos físicos e lógicos incluindo letras atribuídas, tamanho e propriedades; </w:t>
      </w:r>
    </w:p>
    <w:p w14:paraId="14DAA2DA"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2A63A7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17.4.7.12 Tamanho total em disco, total livre, na lixeira, em pastas temporárias e cache; </w:t>
      </w:r>
    </w:p>
    <w:p w14:paraId="5E1DED0D"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D1BF54C"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17.4.7.13 Perfis de usuários existentes no computador;</w:t>
      </w:r>
    </w:p>
    <w:p w14:paraId="749E3BD3"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569F7F9"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17.4.7.14 Verificar grupos locais no computador;</w:t>
      </w:r>
    </w:p>
    <w:p w14:paraId="7D5B021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276B34B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17.4.7.15 Tarefas agendadas no sistema operacional;</w:t>
      </w:r>
    </w:p>
    <w:p w14:paraId="56D1678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3A7CADB5"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17.4.7.16 Softwares registrados no Painel de Controle, incluindo ocultos;</w:t>
      </w:r>
    </w:p>
    <w:p w14:paraId="5C20DD88"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3DF9002"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17.4.7.17 Softwares residentes no computador independentemente de estarem instalados ou presentes no Painel de Controle;</w:t>
      </w:r>
    </w:p>
    <w:p w14:paraId="62A48241"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5C25D63F" w14:textId="77777777" w:rsidR="00B01AB6" w:rsidRPr="00B01AB6" w:rsidRDefault="00B01AB6" w:rsidP="00B01AB6">
      <w:pPr>
        <w:numPr>
          <w:ilvl w:val="2"/>
          <w:numId w:val="14"/>
        </w:numPr>
        <w:spacing w:after="10" w:line="267"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Manter histórico sobre quaisquer instalações e desinstalações de software, bem como sobre adições e remoções de hardware que ocorreram nas estações de trabalho;</w:t>
      </w:r>
    </w:p>
    <w:p w14:paraId="32991889"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364F1DF5" w14:textId="77777777" w:rsidR="00B01AB6" w:rsidRPr="00B01AB6" w:rsidRDefault="00B01AB6" w:rsidP="00B01AB6">
      <w:pPr>
        <w:spacing w:after="10" w:line="267" w:lineRule="auto"/>
        <w:ind w:left="60"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17.5  Gerenciamento de contratos e uso de softwares</w:t>
      </w:r>
    </w:p>
    <w:p w14:paraId="143CFFD9"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032FD205"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17.5.1 Demonstração via relatórios sobre ativos e contratos relacionados com devidos status; </w:t>
      </w:r>
    </w:p>
    <w:p w14:paraId="5C98C768"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6C26C675"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17.5.2 Atribuição dos contratos aos respectivos computadores gerenciados; </w:t>
      </w:r>
    </w:p>
    <w:p w14:paraId="26987A01"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428D49CF"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17.5.3 Medição do uso de aplicações em computadores;</w:t>
      </w:r>
    </w:p>
    <w:p w14:paraId="4155750C"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067827F4"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17.5.4 Envio de eventos de monitoramento e remoção de software de forma on-line ou em frequências determinadas pelo administrador.</w:t>
      </w:r>
    </w:p>
    <w:p w14:paraId="4AA15FE8"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2BE91DD3"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2929F9A0"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4A5A3E06" w14:textId="77777777" w:rsidR="00B01AB6" w:rsidRPr="00B01AB6" w:rsidRDefault="00B01AB6" w:rsidP="00B01AB6">
      <w:pPr>
        <w:spacing w:after="10" w:line="267" w:lineRule="auto"/>
        <w:ind w:left="60" w:right="5"/>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17.6  Medição de softwares</w:t>
      </w:r>
    </w:p>
    <w:p w14:paraId="030A504A"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3DB6CDC5"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17.6.1 Medição do uso de aplicações em computadores Windows;</w:t>
      </w:r>
    </w:p>
    <w:p w14:paraId="2900E2D3"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220A847B"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17.6.2 Medição de softwares diversos, mesmo que não homologados;</w:t>
      </w:r>
    </w:p>
    <w:p w14:paraId="088935A2"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12DB3E41"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17.6.3 Monitoramento de consumo de CPU e memória utilizado por aplicações; </w:t>
      </w:r>
    </w:p>
    <w:p w14:paraId="7FEFF224"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p>
    <w:p w14:paraId="33294790" w14:textId="77777777" w:rsidR="00B01AB6" w:rsidRPr="00B01AB6" w:rsidRDefault="00B01AB6" w:rsidP="00B01AB6">
      <w:pPr>
        <w:spacing w:after="10" w:line="267" w:lineRule="auto"/>
        <w:ind w:left="60" w:right="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17.6.4 Medição do tempo de uso de aplicações;</w:t>
      </w:r>
    </w:p>
    <w:p w14:paraId="51AB3C26" w14:textId="77777777" w:rsidR="00B01AB6" w:rsidRPr="00B01AB6" w:rsidRDefault="00B01AB6" w:rsidP="00B01AB6">
      <w:pPr>
        <w:spacing w:after="10" w:line="267" w:lineRule="auto"/>
        <w:ind w:left="720" w:right="5"/>
        <w:contextualSpacing/>
        <w:jc w:val="both"/>
        <w:rPr>
          <w:rFonts w:asciiTheme="minorHAnsi" w:eastAsia="Times New Roman" w:hAnsiTheme="minorHAnsi" w:cstheme="minorHAnsi"/>
          <w:b/>
          <w:color w:val="000000"/>
        </w:rPr>
      </w:pPr>
    </w:p>
    <w:p w14:paraId="312F59AB" w14:textId="77777777" w:rsidR="00B01AB6" w:rsidRPr="00B01AB6" w:rsidRDefault="00B01AB6" w:rsidP="00B01AB6">
      <w:pPr>
        <w:numPr>
          <w:ilvl w:val="0"/>
          <w:numId w:val="9"/>
        </w:numPr>
        <w:spacing w:after="10" w:line="267"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bCs/>
          <w:color w:val="000000"/>
        </w:rPr>
        <w:t>DA UTILIZAÇÃO DO SISTEMA DE REGISTRO DE PREÇOS:</w:t>
      </w:r>
    </w:p>
    <w:p w14:paraId="008FC320" w14:textId="77777777" w:rsidR="00B01AB6" w:rsidRPr="00B01AB6" w:rsidRDefault="00B01AB6" w:rsidP="00B01AB6">
      <w:pPr>
        <w:spacing w:after="120"/>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w:t>
      </w:r>
    </w:p>
    <w:p w14:paraId="263D5979"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a-) A Lei n° 8.666/1993, em seu inc. II do art. 15, estabelece que “</w:t>
      </w:r>
      <w:r w:rsidRPr="00B01AB6">
        <w:rPr>
          <w:rFonts w:asciiTheme="minorHAnsi" w:eastAsia="Times New Roman" w:hAnsiTheme="minorHAnsi" w:cstheme="minorHAnsi"/>
          <w:i/>
          <w:iCs/>
        </w:rPr>
        <w:t>as compras, sempre que possível, deverão ser processadas através de sistema de registro de preços</w:t>
      </w:r>
      <w:r w:rsidRPr="00B01AB6">
        <w:rPr>
          <w:rFonts w:asciiTheme="minorHAnsi" w:eastAsia="Times New Roman" w:hAnsiTheme="minorHAnsi" w:cstheme="minorHAnsi"/>
          <w:color w:val="000000"/>
        </w:rPr>
        <w:t>" - assim definido como o "</w:t>
      </w:r>
      <w:r w:rsidRPr="00B01AB6">
        <w:rPr>
          <w:rFonts w:asciiTheme="minorHAnsi" w:eastAsia="Times New Roman" w:hAnsiTheme="minorHAnsi" w:cstheme="minorHAnsi"/>
          <w:i/>
          <w:iCs/>
        </w:rPr>
        <w:t>conjunto de procedimentos para registro forma de preços relativos à prestação de serviços e aquisição de bens para contratações futuras</w:t>
      </w:r>
      <w:r w:rsidRPr="00B01AB6">
        <w:rPr>
          <w:rFonts w:asciiTheme="minorHAnsi" w:eastAsia="Times New Roman" w:hAnsiTheme="minorHAnsi" w:cstheme="minorHAnsi"/>
          <w:color w:val="000000"/>
        </w:rPr>
        <w:t>" (Decreto n" 7.892/2013, art. 1", I). À luz do princípio da eficiência, o SRP tem por escopo instrumentalizar meios para aquisição parcelada de bens e serviços pela Administração Pública, sendo, portanto, compatível com a modalidade Pregão Eletrônico (Lei nº 10.520/02, art. 11). Ainda, de acordo com o disposto no Decreto n° 7.892/2013, a utilização do Sistema de Registro de Preços deve enquadrar-se nas seguintes hipóteses:</w:t>
      </w:r>
    </w:p>
    <w:p w14:paraId="1A9E4F4D" w14:textId="77777777" w:rsidR="00B01AB6" w:rsidRPr="00B01AB6" w:rsidRDefault="00B01AB6" w:rsidP="00B01AB6">
      <w:pPr>
        <w:ind w:left="1985"/>
        <w:rPr>
          <w:rFonts w:asciiTheme="minorHAnsi" w:eastAsia="Times New Roman" w:hAnsiTheme="minorHAnsi" w:cstheme="minorHAnsi"/>
          <w:i/>
          <w:color w:val="000000"/>
        </w:rPr>
      </w:pPr>
      <w:r w:rsidRPr="00B01AB6">
        <w:rPr>
          <w:rFonts w:asciiTheme="minorHAnsi" w:eastAsia="Times New Roman" w:hAnsiTheme="minorHAnsi" w:cstheme="minorHAnsi"/>
          <w:i/>
          <w:color w:val="000000"/>
        </w:rPr>
        <w:t>Art. 3º - O Sistema de Registro de Preços poderá ser adotado nas seguintes hipóteses:</w:t>
      </w:r>
      <w:r w:rsidRPr="00B01AB6">
        <w:rPr>
          <w:rFonts w:asciiTheme="minorHAnsi" w:eastAsia="Times New Roman" w:hAnsiTheme="minorHAnsi" w:cstheme="minorHAnsi"/>
          <w:i/>
          <w:color w:val="000000"/>
        </w:rPr>
        <w:br/>
      </w:r>
    </w:p>
    <w:p w14:paraId="465501DF" w14:textId="77777777" w:rsidR="00B01AB6" w:rsidRPr="00B01AB6" w:rsidRDefault="00B01AB6" w:rsidP="00B01AB6">
      <w:pPr>
        <w:ind w:left="1985"/>
        <w:rPr>
          <w:rFonts w:asciiTheme="minorHAnsi" w:eastAsia="Times New Roman" w:hAnsiTheme="minorHAnsi" w:cstheme="minorHAnsi"/>
          <w:i/>
          <w:color w:val="000000"/>
        </w:rPr>
      </w:pPr>
      <w:r w:rsidRPr="00B01AB6">
        <w:rPr>
          <w:rFonts w:asciiTheme="minorHAnsi" w:eastAsia="Times New Roman" w:hAnsiTheme="minorHAnsi" w:cstheme="minorHAnsi"/>
          <w:i/>
          <w:color w:val="000000"/>
        </w:rPr>
        <w:t>I - quando, pelas características do bem ou serviço, houver necessidade de contratações frequentes;</w:t>
      </w:r>
      <w:r w:rsidRPr="00B01AB6">
        <w:rPr>
          <w:rFonts w:asciiTheme="minorHAnsi" w:eastAsia="Times New Roman" w:hAnsiTheme="minorHAnsi" w:cstheme="minorHAnsi"/>
          <w:i/>
          <w:color w:val="000000"/>
        </w:rPr>
        <w:br/>
      </w:r>
    </w:p>
    <w:p w14:paraId="46358F62" w14:textId="77777777" w:rsidR="00B01AB6" w:rsidRPr="00B01AB6" w:rsidRDefault="00B01AB6" w:rsidP="00B01AB6">
      <w:pPr>
        <w:ind w:left="1985"/>
        <w:rPr>
          <w:rFonts w:asciiTheme="minorHAnsi" w:eastAsia="Times New Roman" w:hAnsiTheme="minorHAnsi" w:cstheme="minorHAnsi"/>
          <w:i/>
          <w:color w:val="000000"/>
        </w:rPr>
      </w:pPr>
      <w:r w:rsidRPr="00B01AB6">
        <w:rPr>
          <w:rFonts w:asciiTheme="minorHAnsi" w:eastAsia="Times New Roman" w:hAnsiTheme="minorHAnsi" w:cstheme="minorHAnsi"/>
          <w:i/>
          <w:color w:val="000000"/>
        </w:rPr>
        <w:t>II – quando o for conveniente a aquisição de bens com previsão de entregas parceladas ou contratação de serviços remunerados por unidade de medida ou em regime de tarefa;</w:t>
      </w:r>
      <w:r w:rsidRPr="00B01AB6">
        <w:rPr>
          <w:rFonts w:asciiTheme="minorHAnsi" w:eastAsia="Times New Roman" w:hAnsiTheme="minorHAnsi" w:cstheme="minorHAnsi"/>
          <w:i/>
          <w:color w:val="000000"/>
        </w:rPr>
        <w:br/>
      </w:r>
    </w:p>
    <w:p w14:paraId="0FCA69C9" w14:textId="77777777" w:rsidR="00B01AB6" w:rsidRPr="00B01AB6" w:rsidRDefault="00B01AB6" w:rsidP="00B01AB6">
      <w:pPr>
        <w:ind w:left="1985"/>
        <w:rPr>
          <w:rFonts w:asciiTheme="minorHAnsi" w:eastAsia="Times New Roman" w:hAnsiTheme="minorHAnsi" w:cstheme="minorHAnsi"/>
          <w:i/>
          <w:color w:val="000000"/>
        </w:rPr>
      </w:pPr>
      <w:r w:rsidRPr="00B01AB6">
        <w:rPr>
          <w:rFonts w:asciiTheme="minorHAnsi" w:eastAsia="Times New Roman" w:hAnsiTheme="minorHAnsi" w:cstheme="minorHAnsi"/>
          <w:i/>
          <w:color w:val="000000"/>
        </w:rPr>
        <w:t>III - quando for conveniente a aquisição de bens ou a contratação de serviços para atendimento a mais de um órgão ou entidade, ou a programas de governo: ou</w:t>
      </w:r>
      <w:r w:rsidRPr="00B01AB6">
        <w:rPr>
          <w:rFonts w:asciiTheme="minorHAnsi" w:eastAsia="Times New Roman" w:hAnsiTheme="minorHAnsi" w:cstheme="minorHAnsi"/>
          <w:i/>
          <w:color w:val="000000"/>
        </w:rPr>
        <w:br/>
      </w:r>
    </w:p>
    <w:p w14:paraId="63490CEC" w14:textId="77777777" w:rsidR="00B01AB6" w:rsidRPr="00B01AB6" w:rsidRDefault="00B01AB6" w:rsidP="00B01AB6">
      <w:pPr>
        <w:ind w:left="1985"/>
        <w:rPr>
          <w:rFonts w:asciiTheme="minorHAnsi" w:eastAsia="Times New Roman" w:hAnsiTheme="minorHAnsi" w:cstheme="minorHAnsi"/>
          <w:i/>
          <w:color w:val="000000"/>
        </w:rPr>
      </w:pPr>
      <w:r w:rsidRPr="00B01AB6">
        <w:rPr>
          <w:rFonts w:asciiTheme="minorHAnsi" w:eastAsia="Times New Roman" w:hAnsiTheme="minorHAnsi" w:cstheme="minorHAnsi"/>
          <w:i/>
          <w:color w:val="000000"/>
        </w:rPr>
        <w:t>IV - quando, pela natureza do objeto, não for possível definir previamente o quantitativo a ser demandado pela Administração."</w:t>
      </w:r>
    </w:p>
    <w:p w14:paraId="0481AFD3" w14:textId="77777777" w:rsidR="00B01AB6" w:rsidRPr="00B01AB6" w:rsidRDefault="00B01AB6" w:rsidP="00B01AB6">
      <w:pPr>
        <w:spacing w:after="120"/>
        <w:jc w:val="both"/>
        <w:rPr>
          <w:rFonts w:asciiTheme="minorHAnsi" w:eastAsia="Times New Roman" w:hAnsiTheme="minorHAnsi" w:cstheme="minorHAnsi"/>
          <w:color w:val="000000"/>
        </w:rPr>
      </w:pPr>
    </w:p>
    <w:p w14:paraId="7E42EF51" w14:textId="77777777" w:rsidR="00B01AB6" w:rsidRPr="00B01AB6" w:rsidRDefault="00B01AB6" w:rsidP="00B01AB6">
      <w:pPr>
        <w:spacing w:after="120"/>
        <w:jc w:val="both"/>
        <w:rPr>
          <w:rFonts w:asciiTheme="minorHAnsi" w:eastAsia="Times New Roman" w:hAnsiTheme="minorHAnsi" w:cstheme="minorHAnsi"/>
          <w:color w:val="000000"/>
        </w:rPr>
      </w:pPr>
    </w:p>
    <w:p w14:paraId="68E3E312"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 xml:space="preserve">     b-) 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098B1211" w14:textId="77777777" w:rsidR="00B01AB6" w:rsidRPr="00B01AB6" w:rsidRDefault="00B01AB6" w:rsidP="00B01AB6">
      <w:pPr>
        <w:numPr>
          <w:ilvl w:val="0"/>
          <w:numId w:val="9"/>
        </w:numPr>
        <w:spacing w:after="10" w:line="266"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DA AJDUCICAÇÃO POR ITEM</w:t>
      </w:r>
      <w:r w:rsidRPr="00B01AB6">
        <w:rPr>
          <w:rFonts w:asciiTheme="minorHAnsi" w:eastAsia="Times New Roman" w:hAnsiTheme="minorHAnsi" w:cstheme="minorHAnsi"/>
          <w:color w:val="000000"/>
        </w:rPr>
        <w:t>:</w:t>
      </w:r>
    </w:p>
    <w:p w14:paraId="3740D890" w14:textId="77777777" w:rsidR="00B01AB6" w:rsidRPr="00B01AB6" w:rsidRDefault="00B01AB6" w:rsidP="00B01AB6">
      <w:pPr>
        <w:spacing w:after="10" w:line="266" w:lineRule="auto"/>
        <w:ind w:left="335"/>
        <w:rPr>
          <w:rFonts w:asciiTheme="minorHAnsi" w:eastAsia="Times New Roman" w:hAnsiTheme="minorHAnsi" w:cstheme="minorHAnsi"/>
          <w:color w:val="000000"/>
        </w:rPr>
      </w:pPr>
    </w:p>
    <w:p w14:paraId="4DC0E39A" w14:textId="77777777" w:rsidR="00B01AB6" w:rsidRPr="00B01AB6" w:rsidRDefault="00B01AB6" w:rsidP="00B01AB6">
      <w:pPr>
        <w:spacing w:after="10" w:line="360" w:lineRule="auto"/>
        <w:ind w:left="3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O presente Termo de Referência observa o disposto na </w:t>
      </w:r>
      <w:r w:rsidRPr="00B01AB6">
        <w:rPr>
          <w:rFonts w:asciiTheme="minorHAnsi" w:eastAsia="Times New Roman" w:hAnsiTheme="minorHAnsi" w:cstheme="minorHAnsi"/>
          <w:b/>
          <w:color w:val="000000"/>
        </w:rPr>
        <w:t>Súmula nº 247 do TCU</w:t>
      </w:r>
      <w:r w:rsidRPr="00B01AB6">
        <w:rPr>
          <w:rFonts w:asciiTheme="minorHAnsi" w:eastAsia="Times New Roman" w:hAnsiTheme="minorHAnsi" w:cstheme="minorHAnsi"/>
          <w:color w:val="000000"/>
        </w:rPr>
        <w:t xml:space="preserve"> no tocante à obrigatoriedade da regra geral de </w:t>
      </w:r>
      <w:r w:rsidRPr="00B01AB6">
        <w:rPr>
          <w:rFonts w:asciiTheme="minorHAnsi" w:eastAsia="Times New Roman" w:hAnsiTheme="minorHAnsi" w:cstheme="minorHAnsi"/>
          <w:b/>
          <w:color w:val="000000"/>
        </w:rPr>
        <w:t>adjudicação por item</w:t>
      </w:r>
      <w:r w:rsidRPr="00B01AB6">
        <w:rPr>
          <w:rFonts w:asciiTheme="minorHAnsi" w:eastAsia="Times New Roman" w:hAnsiTheme="minorHAnsi" w:cstheme="minorHAnsi"/>
          <w:color w:val="000000"/>
        </w:rPr>
        <w:t xml:space="preserve"> e não por preço global. Tal regra, permite, assim, à mais ampla participação dos licitantes interessados na presente contratação. </w:t>
      </w:r>
    </w:p>
    <w:p w14:paraId="7BE87C3C" w14:textId="77777777" w:rsidR="00B01AB6" w:rsidRPr="00B01AB6" w:rsidRDefault="00B01AB6" w:rsidP="00B01AB6">
      <w:pPr>
        <w:spacing w:after="10" w:line="266" w:lineRule="auto"/>
        <w:ind w:left="335"/>
        <w:jc w:val="both"/>
        <w:rPr>
          <w:rFonts w:asciiTheme="minorHAnsi" w:eastAsia="Times New Roman" w:hAnsiTheme="minorHAnsi" w:cstheme="minorHAnsi"/>
          <w:color w:val="000000"/>
        </w:rPr>
      </w:pPr>
    </w:p>
    <w:p w14:paraId="20F2FC37" w14:textId="77777777" w:rsidR="00B01AB6" w:rsidRPr="00B01AB6" w:rsidRDefault="00B01AB6" w:rsidP="00B01AB6">
      <w:pPr>
        <w:numPr>
          <w:ilvl w:val="0"/>
          <w:numId w:val="9"/>
        </w:numPr>
        <w:spacing w:after="10" w:line="276"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MODALIDADE E TIPO DE LICITAÇÃO:</w:t>
      </w:r>
    </w:p>
    <w:p w14:paraId="24C28B8B" w14:textId="77777777" w:rsidR="00B01AB6" w:rsidRPr="00B01AB6" w:rsidRDefault="00B01AB6" w:rsidP="00B01AB6">
      <w:pPr>
        <w:spacing w:after="10" w:line="276" w:lineRule="auto"/>
        <w:ind w:left="770"/>
        <w:contextualSpacing/>
        <w:jc w:val="both"/>
        <w:rPr>
          <w:rFonts w:asciiTheme="minorHAnsi" w:eastAsia="Times New Roman" w:hAnsiTheme="minorHAnsi" w:cstheme="minorHAnsi"/>
          <w:color w:val="000000"/>
        </w:rPr>
      </w:pPr>
    </w:p>
    <w:p w14:paraId="56702ADD" w14:textId="1C459262" w:rsidR="00B01AB6" w:rsidRPr="00B01AB6" w:rsidRDefault="00B01AB6" w:rsidP="00B01AB6">
      <w:pPr>
        <w:spacing w:after="10" w:line="360" w:lineRule="auto"/>
        <w:ind w:left="3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A licitação deve </w:t>
      </w:r>
      <w:r>
        <w:rPr>
          <w:rFonts w:asciiTheme="minorHAnsi" w:eastAsia="Times New Roman" w:hAnsiTheme="minorHAnsi" w:cstheme="minorHAnsi"/>
          <w:color w:val="000000"/>
        </w:rPr>
        <w:t>ser realizada na modalidade de </w:t>
      </w:r>
      <w:r w:rsidRPr="00B01AB6">
        <w:rPr>
          <w:rFonts w:asciiTheme="minorHAnsi" w:eastAsia="Times New Roman" w:hAnsiTheme="minorHAnsi" w:cstheme="minorHAnsi"/>
          <w:b/>
          <w:bCs/>
          <w:color w:val="000000"/>
        </w:rPr>
        <w:t>PREGÃO NA FORMA ELETRÔNICA</w:t>
      </w:r>
      <w:r w:rsidRPr="00B01AB6">
        <w:rPr>
          <w:rFonts w:asciiTheme="minorHAnsi" w:eastAsia="Times New Roman" w:hAnsiTheme="minorHAnsi" w:cstheme="minorHAnsi"/>
          <w:color w:val="000000"/>
        </w:rPr>
        <w:t>, com julgamento pelo critério de </w:t>
      </w:r>
      <w:r w:rsidRPr="00B01AB6">
        <w:rPr>
          <w:rFonts w:asciiTheme="minorHAnsi" w:eastAsia="Times New Roman" w:hAnsiTheme="minorHAnsi" w:cstheme="minorHAnsi"/>
          <w:b/>
          <w:bCs/>
          <w:color w:val="000000"/>
        </w:rPr>
        <w:t>MENOR PREÇO POR ITEM</w:t>
      </w:r>
      <w:r w:rsidR="007446CB" w:rsidRPr="007446CB">
        <w:t xml:space="preserve"> </w:t>
      </w:r>
      <w:r w:rsidR="007446CB" w:rsidRPr="007446CB">
        <w:rPr>
          <w:rFonts w:asciiTheme="minorHAnsi" w:eastAsia="Times New Roman" w:hAnsiTheme="minorHAnsi" w:cstheme="minorHAnsi"/>
          <w:color w:val="000000"/>
        </w:rPr>
        <w:t>COM CRITÉRIO DE JULGAMENTO ANUAL</w:t>
      </w:r>
      <w:r w:rsidR="007446CB">
        <w:rPr>
          <w:rFonts w:asciiTheme="minorHAnsi" w:eastAsia="Times New Roman" w:hAnsiTheme="minorHAnsi" w:cstheme="minorHAnsi"/>
          <w:color w:val="000000"/>
        </w:rPr>
        <w:t>.</w:t>
      </w:r>
    </w:p>
    <w:p w14:paraId="2829322F" w14:textId="77777777" w:rsidR="00B01AB6" w:rsidRPr="00B01AB6" w:rsidRDefault="00B01AB6" w:rsidP="00B01AB6">
      <w:pPr>
        <w:spacing w:after="10" w:line="276" w:lineRule="auto"/>
        <w:jc w:val="both"/>
        <w:rPr>
          <w:rFonts w:asciiTheme="minorHAnsi" w:eastAsia="Times New Roman" w:hAnsiTheme="minorHAnsi" w:cstheme="minorHAnsi"/>
          <w:color w:val="000000"/>
        </w:rPr>
      </w:pPr>
    </w:p>
    <w:p w14:paraId="4F76FD01" w14:textId="77777777" w:rsidR="00B01AB6" w:rsidRPr="00B01AB6" w:rsidRDefault="00B01AB6" w:rsidP="00B01AB6">
      <w:pPr>
        <w:numPr>
          <w:ilvl w:val="0"/>
          <w:numId w:val="9"/>
        </w:numPr>
        <w:spacing w:after="10" w:line="276"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RESULTADOS E BENEFÍCIOS A SEREM ALCANÇADOS:</w:t>
      </w:r>
    </w:p>
    <w:p w14:paraId="22D4F797" w14:textId="77777777" w:rsidR="00B01AB6" w:rsidRPr="00B01AB6" w:rsidRDefault="00B01AB6" w:rsidP="00B01AB6">
      <w:pPr>
        <w:spacing w:after="10" w:line="276" w:lineRule="auto"/>
        <w:ind w:left="335"/>
        <w:jc w:val="both"/>
        <w:rPr>
          <w:rFonts w:asciiTheme="minorHAnsi" w:eastAsia="Times New Roman" w:hAnsiTheme="minorHAnsi" w:cstheme="minorHAnsi"/>
          <w:color w:val="000000"/>
        </w:rPr>
      </w:pPr>
    </w:p>
    <w:p w14:paraId="5F2B28BB" w14:textId="77777777" w:rsidR="00B01AB6" w:rsidRPr="00B01AB6" w:rsidRDefault="00B01AB6" w:rsidP="00B01AB6">
      <w:pPr>
        <w:numPr>
          <w:ilvl w:val="1"/>
          <w:numId w:val="4"/>
        </w:numPr>
        <w:spacing w:after="10" w:line="276"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Pretende-se alcançar os seguintes resultados e objetivos:</w:t>
      </w:r>
    </w:p>
    <w:p w14:paraId="15C675B6"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p>
    <w:p w14:paraId="799E908B"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a-) Economia no valor da contratação em função do ganho de escala da locação/compra centralizada.</w:t>
      </w:r>
    </w:p>
    <w:p w14:paraId="531C24FF"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p>
    <w:p w14:paraId="79C43841"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b-) Eficiência com a redução do custo administrativo em função da redução da fragmentação de processo licitatório.</w:t>
      </w:r>
    </w:p>
    <w:p w14:paraId="77AF0BD9"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p>
    <w:p w14:paraId="116675F3"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c-) Simplificação do processo de contratação pública, que ficará restrito a um número limitado de opções de itens, mas com especificações técnicas robustas e que atende a demanda de bens e serviços em comum de diversos órgãos.</w:t>
      </w:r>
    </w:p>
    <w:p w14:paraId="22C7B755"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p>
    <w:p w14:paraId="62D0F95D"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d-) Eficiência com a padronização dos equipamentos e aumento da qualidade das especificações técnicas;</w:t>
      </w:r>
    </w:p>
    <w:p w14:paraId="05FB5B8D"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p>
    <w:p w14:paraId="16F3DFE1" w14:textId="77777777" w:rsidR="00B01AB6" w:rsidRPr="00B01AB6" w:rsidRDefault="00B01AB6" w:rsidP="00B01AB6">
      <w:pPr>
        <w:spacing w:after="10" w:line="276" w:lineRule="auto"/>
        <w:ind w:left="860"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f-)  Eficácia com o atendimento das necessidades de diversos órgãos, que enviaram as suas necessidades de contratação de desktops e monitores.</w:t>
      </w:r>
    </w:p>
    <w:p w14:paraId="24E0824C" w14:textId="77777777" w:rsidR="00B01AB6" w:rsidRPr="00B01AB6" w:rsidRDefault="00B01AB6" w:rsidP="00B01AB6">
      <w:pPr>
        <w:spacing w:after="10" w:line="276" w:lineRule="auto"/>
        <w:jc w:val="both"/>
        <w:rPr>
          <w:rFonts w:asciiTheme="minorHAnsi" w:eastAsia="Times New Roman" w:hAnsiTheme="minorHAnsi" w:cstheme="minorHAnsi"/>
          <w:color w:val="000000"/>
        </w:rPr>
      </w:pPr>
    </w:p>
    <w:p w14:paraId="53F362FE" w14:textId="77777777" w:rsidR="00B01AB6" w:rsidRPr="00B01AB6" w:rsidRDefault="00B01AB6" w:rsidP="00B01AB6">
      <w:pPr>
        <w:numPr>
          <w:ilvl w:val="0"/>
          <w:numId w:val="9"/>
        </w:numPr>
        <w:spacing w:after="10" w:line="276" w:lineRule="auto"/>
        <w:ind w:right="5"/>
        <w:contextualSpacing/>
        <w:jc w:val="both"/>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CRITÉRIOS DE ACEITAÇÃO DOS SERVIÇOS: </w:t>
      </w:r>
    </w:p>
    <w:p w14:paraId="3B298BC1" w14:textId="77777777" w:rsidR="00B01AB6" w:rsidRPr="00B01AB6" w:rsidRDefault="00B01AB6" w:rsidP="00B01AB6">
      <w:pPr>
        <w:spacing w:after="10" w:line="276" w:lineRule="auto"/>
        <w:ind w:left="860" w:hanging="435"/>
        <w:jc w:val="both"/>
        <w:rPr>
          <w:rFonts w:asciiTheme="minorHAnsi" w:eastAsia="Times New Roman" w:hAnsiTheme="minorHAnsi" w:cstheme="minorHAnsi"/>
          <w:b/>
          <w:color w:val="000000"/>
        </w:rPr>
      </w:pPr>
    </w:p>
    <w:p w14:paraId="43E35104"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A avaliação da qualidade dos produtos entregues, para fins de aceitação, consiste na verificação dos critérios relacionados a seguir:</w:t>
      </w:r>
    </w:p>
    <w:p w14:paraId="02A7E17F"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 xml:space="preserve">a-) Todos os equipamentos fornecidos </w:t>
      </w:r>
      <w:r w:rsidRPr="00B01AB6">
        <w:rPr>
          <w:rFonts w:asciiTheme="minorHAnsi" w:eastAsia="Times New Roman" w:hAnsiTheme="minorHAnsi" w:cstheme="minorHAnsi"/>
          <w:b/>
          <w:color w:val="000000"/>
        </w:rPr>
        <w:t>deverão ser novos</w:t>
      </w:r>
      <w:r w:rsidRPr="00B01AB6">
        <w:rPr>
          <w:rFonts w:asciiTheme="minorHAnsi" w:eastAsia="Times New Roman" w:hAnsiTheme="minorHAnsi" w:cstheme="minorHAnsi"/>
          <w:color w:val="000000"/>
        </w:rPr>
        <w:t xml:space="preserve"> (incluindo todas as peças e componentes presentes nos produtos), </w:t>
      </w:r>
      <w:r w:rsidRPr="00B01AB6">
        <w:rPr>
          <w:rFonts w:asciiTheme="minorHAnsi" w:eastAsia="Times New Roman" w:hAnsiTheme="minorHAnsi" w:cstheme="minorHAnsi"/>
          <w:b/>
          <w:color w:val="000000"/>
        </w:rPr>
        <w:t>de primeiro uso</w:t>
      </w:r>
      <w:r w:rsidRPr="00B01AB6">
        <w:rPr>
          <w:rFonts w:asciiTheme="minorHAnsi" w:eastAsia="Times New Roman" w:hAnsiTheme="minorHAnsi" w:cstheme="minorHAnsi"/>
          <w:color w:val="000000"/>
        </w:rPr>
        <w:t xml:space="preserve"> (sem sinais de utilização anterior), não recondicionados;</w:t>
      </w:r>
    </w:p>
    <w:p w14:paraId="7D826CD8"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b-) 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14:paraId="0F96A504"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c-) Todos os componentes internos do(s) equipamento(s) deverão estar instalados de forma organizada e livres de pressões ocasionados por outros componentes ou cabos, que possam causar desconexões, instabilidade, ou funcionamento inadequado;</w:t>
      </w:r>
    </w:p>
    <w:p w14:paraId="21454F50"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d-) O número de série de cada equipamento deve ser obrigatório e único, afixado em local visível, na parte externa do gabinete. </w:t>
      </w:r>
    </w:p>
    <w:p w14:paraId="7B008720"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e-) Serão recusados os produtos que possuam componentes ou acessórios com sinais claros de oxidação, danos físicos, sujeira, riscos ou outro sinal de desgaste, mesmo sendo o componente ou acessório considerado como novos pelo fornecedor dos produtos;</w:t>
      </w:r>
    </w:p>
    <w:p w14:paraId="5E4CD960"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f-) Os produtos, considerando a marca e modelo apresentados na licitação, não poderão estar fora de linha comercial, considerando a data de LICITAÇÃO (abertura das propostas). Os produtos devem ser fornecidos completos e prontos para a utilização, com todos os acessórios, componentes, cabos etc;</w:t>
      </w:r>
    </w:p>
    <w:p w14:paraId="453C105E"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g-) Todas as funcionalidades dos produtos devem ser alcançadas mediante conexões integradas aos produtos, ou seja, não serão aceitos mecanismos intermediários, nem hardwares adicionais (externos ou internos), exceto nos casos claramente permitidos pelo CONTRATANTE ou mediante aprovação escrita;</w:t>
      </w:r>
    </w:p>
    <w:p w14:paraId="2C4CAD7B"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h-) Todos os componentes que farão parte do(s) equipamento(s) deverão atender às especificações técnicas mínimas apresentadas no </w:t>
      </w:r>
      <w:r w:rsidRPr="00B01AB6">
        <w:rPr>
          <w:rFonts w:asciiTheme="minorHAnsi" w:eastAsia="Times New Roman" w:hAnsiTheme="minorHAnsi" w:cstheme="minorHAnsi"/>
          <w:b/>
          <w:color w:val="000000"/>
        </w:rPr>
        <w:t>item 5</w:t>
      </w:r>
      <w:r w:rsidRPr="00B01AB6">
        <w:rPr>
          <w:rFonts w:asciiTheme="minorHAnsi" w:eastAsia="Times New Roman" w:hAnsiTheme="minorHAnsi" w:cstheme="minorHAnsi"/>
          <w:color w:val="000000"/>
        </w:rPr>
        <w:t> deste Termo de Referência. Serão aceitos componentes de configuração superior à requerida, desde que haja total compatibilidade entre todos os componentes presentes nos produtos, porém, a avaliação de conformidade será realizada de forma independente onde não serão aceitas configurações superiores para determinado item em detrimento da oferta de configuração inferior para outros itens.;</w:t>
      </w:r>
    </w:p>
    <w:p w14:paraId="14A81E87"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i-) Todos os produtos fornecidos (correspondentes a cada item), bem como seus componentes, acessórios ou periféricos devem ser rigorosamente iguais, tanto em estrutura física, formato, capacidade, características construtivas, características técnicas, drivers, marca e modelo;</w:t>
      </w:r>
    </w:p>
    <w:p w14:paraId="10A7E887"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j-) Os produtos devem ser acondicionados em embalagens individuais, lacradas, com o menor volume possível desenvolvidas para o produto, que se utilize preferencialmente de materiais recicláveis e de modo a garantir um transporte seguro em quaisquer condições e limitações que possam ser encontradas, além de possibilitar o armazenamento e estocagem de forma segura;</w:t>
      </w:r>
    </w:p>
    <w:p w14:paraId="14904176"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l-) Todas as licenças, referentes aos softwares e drivers solicitados, devem estar registrados para utilização do CONTRATANTE, em modo definitivo (licenças perpétuas), legalizado, não sendo admitidas versões “shareware” ou “trial”. O modelo do produto ofertado pela CONTRATADA deverá estar em fase de produção pelo fabricante (no Brasil ou no exterior), sem previsão de encerramento de produção, até a data de entrega da proposta;</w:t>
      </w:r>
    </w:p>
    <w:p w14:paraId="7D2C0B1A" w14:textId="77777777" w:rsidR="00B01AB6" w:rsidRPr="00B01AB6" w:rsidRDefault="00B01AB6" w:rsidP="00B01AB6">
      <w:pPr>
        <w:spacing w:after="120" w:line="360" w:lineRule="auto"/>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m-) A CONTRATADA deverá entregar os equipamentos no </w:t>
      </w:r>
      <w:r w:rsidRPr="00B01AB6">
        <w:rPr>
          <w:rFonts w:asciiTheme="minorHAnsi" w:eastAsia="Times New Roman" w:hAnsiTheme="minorHAnsi" w:cstheme="minorHAnsi"/>
          <w:b/>
          <w:color w:val="000000"/>
        </w:rPr>
        <w:t>prazo de até 30 (</w:t>
      </w:r>
      <w:r w:rsidRPr="00B01AB6">
        <w:rPr>
          <w:rFonts w:asciiTheme="minorHAnsi" w:eastAsia="Times New Roman" w:hAnsiTheme="minorHAnsi" w:cstheme="minorHAnsi"/>
          <w:b/>
        </w:rPr>
        <w:t>t</w:t>
      </w:r>
      <w:r w:rsidRPr="00B01AB6">
        <w:rPr>
          <w:rFonts w:asciiTheme="minorHAnsi" w:eastAsia="Times New Roman" w:hAnsiTheme="minorHAnsi" w:cstheme="minorHAnsi"/>
          <w:b/>
          <w:color w:val="000000"/>
        </w:rPr>
        <w:t>rinta) dias</w:t>
      </w:r>
      <w:r w:rsidRPr="00B01AB6">
        <w:rPr>
          <w:rFonts w:asciiTheme="minorHAnsi" w:eastAsia="Times New Roman" w:hAnsiTheme="minorHAnsi" w:cstheme="minorHAnsi"/>
          <w:color w:val="000000"/>
        </w:rPr>
        <w:t>, a contar da data de publicação do contrato.</w:t>
      </w:r>
    </w:p>
    <w:p w14:paraId="1DB2F057" w14:textId="77777777" w:rsidR="00B01AB6" w:rsidRPr="00B01AB6" w:rsidRDefault="00B01AB6" w:rsidP="00B01AB6">
      <w:pPr>
        <w:spacing w:after="120" w:line="360" w:lineRule="auto"/>
        <w:jc w:val="both"/>
        <w:rPr>
          <w:rFonts w:asciiTheme="minorHAnsi" w:eastAsia="Times New Roman" w:hAnsiTheme="minorHAnsi" w:cstheme="minorHAnsi"/>
          <w:b/>
        </w:rPr>
      </w:pPr>
      <w:r w:rsidRPr="00B01AB6">
        <w:rPr>
          <w:rFonts w:asciiTheme="minorHAnsi" w:eastAsia="Times New Roman" w:hAnsiTheme="minorHAnsi" w:cstheme="minorHAnsi"/>
        </w:rPr>
        <w:t>n-) A CONTRATADA deverá entregar todos os equipamentos devidamente instalados em setores e departamentos previamente indicados no cronograma de instalação, que será posteriormente fornecido, a ser elaborado pela área técnica da</w:t>
      </w:r>
      <w:r w:rsidRPr="00B01AB6">
        <w:rPr>
          <w:rFonts w:asciiTheme="minorHAnsi" w:eastAsia="Times New Roman" w:hAnsiTheme="minorHAnsi" w:cstheme="minorHAnsi"/>
          <w:b/>
        </w:rPr>
        <w:t xml:space="preserve"> Secretaria Municipal de Administração.</w:t>
      </w:r>
    </w:p>
    <w:p w14:paraId="5AE6AC83" w14:textId="77777777" w:rsidR="00B01AB6" w:rsidRPr="00B01AB6" w:rsidRDefault="00B01AB6" w:rsidP="00B01AB6">
      <w:pPr>
        <w:numPr>
          <w:ilvl w:val="0"/>
          <w:numId w:val="9"/>
        </w:numPr>
        <w:spacing w:after="10" w:line="266"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RECURSOS FINANCEIROS:</w:t>
      </w:r>
    </w:p>
    <w:p w14:paraId="5E7511BA" w14:textId="77777777" w:rsidR="00B01AB6" w:rsidRPr="00B01AB6" w:rsidRDefault="00B01AB6" w:rsidP="00B01AB6">
      <w:pPr>
        <w:spacing w:after="10" w:line="266" w:lineRule="auto"/>
        <w:ind w:left="720"/>
        <w:contextualSpacing/>
        <w:rPr>
          <w:rFonts w:asciiTheme="minorHAnsi" w:eastAsia="Times New Roman" w:hAnsiTheme="minorHAnsi" w:cstheme="minorHAnsi"/>
          <w:color w:val="000000"/>
        </w:rPr>
      </w:pPr>
    </w:p>
    <w:p w14:paraId="4C35FB3D" w14:textId="77777777" w:rsidR="00B01AB6" w:rsidRPr="00B01AB6" w:rsidRDefault="00B01AB6" w:rsidP="00B01AB6">
      <w:pPr>
        <w:autoSpaceDE w:val="0"/>
        <w:autoSpaceDN w:val="0"/>
        <w:adjustRightInd w:val="0"/>
        <w:spacing w:line="276" w:lineRule="auto"/>
        <w:ind w:left="426" w:right="5" w:hanging="284"/>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 xml:space="preserve">    23.1 A presente contratação será inteiramente custeada com recursos municipais do programa de trabalho: 17.01.04.122.0145.4191, código de despesa: 33.90.39.00, fonte: 138.</w:t>
      </w:r>
    </w:p>
    <w:p w14:paraId="4DF437DD" w14:textId="77777777" w:rsidR="00B01AB6" w:rsidRPr="00B01AB6" w:rsidRDefault="00B01AB6" w:rsidP="00B01AB6">
      <w:pPr>
        <w:autoSpaceDE w:val="0"/>
        <w:autoSpaceDN w:val="0"/>
        <w:adjustRightInd w:val="0"/>
        <w:spacing w:line="276" w:lineRule="auto"/>
        <w:ind w:left="426" w:right="5" w:hanging="284"/>
        <w:jc w:val="both"/>
        <w:rPr>
          <w:rFonts w:asciiTheme="minorHAnsi" w:eastAsia="Times New Roman" w:hAnsiTheme="minorHAnsi" w:cstheme="minorHAnsi"/>
          <w:color w:val="000000"/>
        </w:rPr>
      </w:pPr>
    </w:p>
    <w:p w14:paraId="2D0FF7EC" w14:textId="77777777" w:rsidR="00B01AB6" w:rsidRPr="00B01AB6" w:rsidRDefault="00B01AB6" w:rsidP="00B01AB6">
      <w:pPr>
        <w:numPr>
          <w:ilvl w:val="0"/>
          <w:numId w:val="9"/>
        </w:numPr>
        <w:spacing w:after="10" w:line="276" w:lineRule="auto"/>
        <w:ind w:right="5"/>
        <w:contextualSpacing/>
        <w:jc w:val="both"/>
        <w:rPr>
          <w:rFonts w:asciiTheme="minorHAnsi" w:eastAsia="Times New Roman" w:hAnsiTheme="minorHAnsi" w:cstheme="minorHAnsi"/>
          <w:color w:val="000000"/>
        </w:rPr>
      </w:pPr>
      <w:r w:rsidRPr="00B01AB6">
        <w:rPr>
          <w:rFonts w:asciiTheme="minorHAnsi" w:eastAsia="Times New Roman" w:hAnsiTheme="minorHAnsi" w:cstheme="minorHAnsi"/>
          <w:b/>
          <w:color w:val="000000"/>
        </w:rPr>
        <w:t xml:space="preserve">RESPONSÁVEIS PELO ACOMPANHAMENTO: </w:t>
      </w:r>
    </w:p>
    <w:p w14:paraId="58A6DC05" w14:textId="77777777" w:rsidR="00B01AB6" w:rsidRPr="00B01AB6" w:rsidRDefault="00B01AB6" w:rsidP="00B01AB6">
      <w:pPr>
        <w:spacing w:after="10" w:line="276" w:lineRule="auto"/>
        <w:ind w:left="720"/>
        <w:contextualSpacing/>
        <w:rPr>
          <w:rFonts w:asciiTheme="minorHAnsi" w:eastAsia="Times New Roman" w:hAnsiTheme="minorHAnsi" w:cstheme="minorHAnsi"/>
          <w:color w:val="000000"/>
        </w:rPr>
      </w:pPr>
    </w:p>
    <w:p w14:paraId="14538A01" w14:textId="77777777" w:rsidR="00B01AB6" w:rsidRPr="00B01AB6" w:rsidRDefault="00B01AB6" w:rsidP="00B01AB6">
      <w:pPr>
        <w:spacing w:after="248" w:line="360" w:lineRule="auto"/>
        <w:ind w:left="42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24.1  Nos termos do art. 67 Lei nº 8.666, de 1993, serão designados representantes para acompanhar e fiscalizar a entrega dos bens, anotando em registro próprio todas as ocorrências relacionadas com a execução e determinando o que for necessário à regularização de falhas ou defeitos observados.</w:t>
      </w:r>
    </w:p>
    <w:p w14:paraId="63E20833" w14:textId="77777777" w:rsidR="00B01AB6" w:rsidRPr="00B01AB6" w:rsidRDefault="00B01AB6" w:rsidP="00B01AB6">
      <w:pPr>
        <w:spacing w:after="248" w:line="360" w:lineRule="auto"/>
        <w:ind w:left="42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24.2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71618370" w14:textId="77777777" w:rsidR="00B01AB6" w:rsidRPr="00B01AB6" w:rsidRDefault="00B01AB6" w:rsidP="00B01AB6">
      <w:pPr>
        <w:spacing w:after="248" w:line="360" w:lineRule="auto"/>
        <w:ind w:left="42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lastRenderedPageBreak/>
        <w:t>24.3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1BA1B5A" w14:textId="77777777" w:rsidR="00B01AB6" w:rsidRDefault="00B01AB6" w:rsidP="00B01AB6">
      <w:pPr>
        <w:spacing w:after="10" w:line="276" w:lineRule="auto"/>
        <w:ind w:left="318" w:right="317" w:hanging="435"/>
        <w:jc w:val="both"/>
        <w:rPr>
          <w:rFonts w:asciiTheme="minorHAnsi" w:eastAsia="Times New Roman" w:hAnsiTheme="minorHAnsi" w:cstheme="minorHAnsi"/>
          <w:color w:val="000000"/>
        </w:rPr>
      </w:pPr>
    </w:p>
    <w:p w14:paraId="1CBBD068" w14:textId="2BB7F8CE" w:rsidR="00B01AB6" w:rsidRDefault="00B01AB6" w:rsidP="00B01AB6">
      <w:pPr>
        <w:spacing w:after="10" w:line="276" w:lineRule="auto"/>
        <w:ind w:left="318" w:right="317" w:hanging="435"/>
        <w:jc w:val="both"/>
        <w:rPr>
          <w:rFonts w:asciiTheme="minorHAnsi" w:eastAsia="Times New Roman" w:hAnsiTheme="minorHAnsi" w:cstheme="minorHAnsi"/>
          <w:color w:val="000000"/>
        </w:rPr>
      </w:pPr>
      <w:r w:rsidRPr="00B01AB6">
        <w:rPr>
          <w:rFonts w:asciiTheme="minorHAnsi" w:eastAsia="Times New Roman" w:hAnsiTheme="minorHAnsi" w:cstheme="minorHAnsi"/>
          <w:color w:val="000000"/>
        </w:rPr>
        <w:t>Responsáveis pela elaboração:</w:t>
      </w:r>
    </w:p>
    <w:p w14:paraId="4BD0B7A6" w14:textId="212239B7" w:rsidR="00B01AB6" w:rsidRDefault="00B01AB6" w:rsidP="00B01AB6">
      <w:pPr>
        <w:spacing w:after="10" w:line="276" w:lineRule="auto"/>
        <w:ind w:left="318" w:right="317" w:hanging="435"/>
        <w:jc w:val="both"/>
        <w:rPr>
          <w:rFonts w:asciiTheme="minorHAnsi" w:eastAsia="Times New Roman" w:hAnsiTheme="minorHAnsi" w:cstheme="minorHAnsi"/>
          <w:color w:val="000000"/>
        </w:rPr>
      </w:pPr>
    </w:p>
    <w:p w14:paraId="390CF63A" w14:textId="77777777" w:rsidR="00B01AB6" w:rsidRPr="00B01AB6" w:rsidRDefault="00B01AB6" w:rsidP="00B01AB6">
      <w:pPr>
        <w:spacing w:after="10" w:line="276" w:lineRule="auto"/>
        <w:ind w:left="318" w:right="317" w:hanging="435"/>
        <w:jc w:val="both"/>
        <w:rPr>
          <w:rFonts w:asciiTheme="minorHAnsi" w:eastAsia="Times New Roman" w:hAnsiTheme="minorHAnsi" w:cstheme="minorHAnsi"/>
          <w:color w:val="000000"/>
        </w:rPr>
      </w:pPr>
    </w:p>
    <w:p w14:paraId="6C36F9D9" w14:textId="77777777" w:rsidR="00B01AB6" w:rsidRPr="00B01AB6" w:rsidRDefault="00B01AB6" w:rsidP="00B01AB6">
      <w:pPr>
        <w:spacing w:line="276" w:lineRule="auto"/>
        <w:ind w:left="860" w:right="5" w:hanging="435"/>
        <w:jc w:val="center"/>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  _________________________________________</w:t>
      </w:r>
    </w:p>
    <w:p w14:paraId="141BF265" w14:textId="77777777" w:rsidR="00B01AB6" w:rsidRPr="00B01AB6" w:rsidRDefault="00B01AB6" w:rsidP="00B01AB6">
      <w:pPr>
        <w:spacing w:line="276" w:lineRule="auto"/>
        <w:ind w:left="860" w:right="5" w:hanging="435"/>
        <w:jc w:val="center"/>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Alex Sandro H. Silva </w:t>
      </w:r>
    </w:p>
    <w:p w14:paraId="277243C9" w14:textId="659F4C1C" w:rsidR="00B01AB6" w:rsidRDefault="00B01AB6" w:rsidP="00B01AB6">
      <w:pPr>
        <w:spacing w:line="276" w:lineRule="auto"/>
        <w:ind w:left="860" w:right="5" w:hanging="435"/>
        <w:jc w:val="center"/>
        <w:rPr>
          <w:rFonts w:asciiTheme="minorHAnsi" w:eastAsia="Times New Roman" w:hAnsiTheme="minorHAnsi" w:cstheme="minorHAnsi"/>
          <w:color w:val="000000"/>
        </w:rPr>
      </w:pPr>
      <w:r w:rsidRPr="00B01AB6">
        <w:rPr>
          <w:rFonts w:asciiTheme="minorHAnsi" w:eastAsia="Times New Roman" w:hAnsiTheme="minorHAnsi" w:cstheme="minorHAnsi"/>
          <w:color w:val="000000"/>
        </w:rPr>
        <w:t>Diretor do ADSG</w:t>
      </w:r>
    </w:p>
    <w:p w14:paraId="2B37C310" w14:textId="1542FE14" w:rsidR="00B01AB6" w:rsidRDefault="00B01AB6" w:rsidP="00B01AB6">
      <w:pPr>
        <w:spacing w:line="276" w:lineRule="auto"/>
        <w:ind w:left="860" w:right="5" w:hanging="435"/>
        <w:jc w:val="center"/>
        <w:rPr>
          <w:rFonts w:asciiTheme="minorHAnsi" w:eastAsia="Times New Roman" w:hAnsiTheme="minorHAnsi" w:cstheme="minorHAnsi"/>
          <w:color w:val="000000"/>
        </w:rPr>
      </w:pPr>
    </w:p>
    <w:p w14:paraId="461A00C2" w14:textId="77777777" w:rsidR="00B01AB6" w:rsidRDefault="00B01AB6" w:rsidP="00B01AB6">
      <w:pPr>
        <w:spacing w:line="276" w:lineRule="auto"/>
        <w:ind w:left="860" w:right="5" w:hanging="435"/>
        <w:jc w:val="center"/>
        <w:rPr>
          <w:rFonts w:asciiTheme="minorHAnsi" w:eastAsia="Times New Roman" w:hAnsiTheme="minorHAnsi" w:cstheme="minorHAnsi"/>
          <w:color w:val="000000"/>
        </w:rPr>
      </w:pPr>
    </w:p>
    <w:p w14:paraId="35599AFC" w14:textId="6B42F2E0" w:rsidR="00B01AB6" w:rsidRDefault="00B01AB6" w:rsidP="00B01AB6">
      <w:pPr>
        <w:spacing w:line="276" w:lineRule="auto"/>
        <w:ind w:right="5"/>
        <w:rPr>
          <w:rFonts w:asciiTheme="minorHAnsi" w:eastAsia="Times New Roman" w:hAnsiTheme="minorHAnsi" w:cstheme="minorHAnsi"/>
          <w:color w:val="000000"/>
        </w:rPr>
      </w:pPr>
      <w:r w:rsidRPr="00B01AB6">
        <w:rPr>
          <w:rFonts w:asciiTheme="minorHAnsi" w:eastAsia="Times New Roman" w:hAnsiTheme="minorHAnsi" w:cstheme="minorHAnsi"/>
          <w:color w:val="000000"/>
        </w:rPr>
        <w:t>Aprovo o termo de referência</w:t>
      </w:r>
      <w:r>
        <w:rPr>
          <w:rFonts w:asciiTheme="minorHAnsi" w:eastAsia="Times New Roman" w:hAnsiTheme="minorHAnsi" w:cstheme="minorHAnsi"/>
          <w:color w:val="000000"/>
        </w:rPr>
        <w:t xml:space="preserve"> e</w:t>
      </w:r>
      <w:r w:rsidRPr="00B01AB6">
        <w:rPr>
          <w:rFonts w:asciiTheme="minorHAnsi" w:eastAsia="Times New Roman" w:hAnsiTheme="minorHAnsi" w:cstheme="minorHAnsi"/>
          <w:color w:val="000000"/>
        </w:rPr>
        <w:t xml:space="preserve"> autorizo.</w:t>
      </w:r>
    </w:p>
    <w:p w14:paraId="700D625A" w14:textId="026C6806" w:rsidR="00B01AB6" w:rsidRDefault="00B01AB6" w:rsidP="00B01AB6">
      <w:pPr>
        <w:spacing w:line="276" w:lineRule="auto"/>
        <w:ind w:right="5"/>
        <w:rPr>
          <w:rFonts w:asciiTheme="minorHAnsi" w:eastAsia="Times New Roman" w:hAnsiTheme="minorHAnsi" w:cstheme="minorHAnsi"/>
          <w:color w:val="000000"/>
        </w:rPr>
      </w:pPr>
    </w:p>
    <w:p w14:paraId="13DF7058" w14:textId="7DE5A25B" w:rsidR="00B01AB6" w:rsidRDefault="00B01AB6" w:rsidP="00B01AB6">
      <w:pPr>
        <w:spacing w:line="276" w:lineRule="auto"/>
        <w:ind w:right="5"/>
        <w:rPr>
          <w:rFonts w:asciiTheme="minorHAnsi" w:eastAsia="Times New Roman" w:hAnsiTheme="minorHAnsi" w:cstheme="minorHAnsi"/>
          <w:color w:val="000000"/>
        </w:rPr>
      </w:pPr>
    </w:p>
    <w:p w14:paraId="6D926B5A" w14:textId="77777777" w:rsidR="00B01AB6" w:rsidRDefault="00B01AB6" w:rsidP="00B01AB6">
      <w:pPr>
        <w:spacing w:line="276" w:lineRule="auto"/>
        <w:ind w:right="5"/>
        <w:rPr>
          <w:rFonts w:asciiTheme="minorHAnsi" w:eastAsia="Times New Roman" w:hAnsiTheme="minorHAnsi" w:cstheme="minorHAnsi"/>
          <w:color w:val="000000"/>
        </w:rPr>
      </w:pPr>
    </w:p>
    <w:p w14:paraId="5A96D85F" w14:textId="77777777" w:rsidR="00B01AB6" w:rsidRPr="00B01AB6" w:rsidRDefault="00B01AB6" w:rsidP="00B01AB6">
      <w:pPr>
        <w:spacing w:line="276" w:lineRule="auto"/>
        <w:ind w:right="5"/>
        <w:rPr>
          <w:rFonts w:asciiTheme="minorHAnsi" w:eastAsia="Times New Roman" w:hAnsiTheme="minorHAnsi" w:cstheme="minorHAnsi"/>
          <w:color w:val="000000"/>
        </w:rPr>
      </w:pPr>
    </w:p>
    <w:p w14:paraId="499B8F9C" w14:textId="77777777" w:rsidR="00B01AB6" w:rsidRPr="00B01AB6" w:rsidRDefault="00B01AB6" w:rsidP="00B01AB6">
      <w:pPr>
        <w:spacing w:after="10" w:line="276" w:lineRule="auto"/>
        <w:ind w:left="-1406" w:right="5" w:firstLine="851"/>
        <w:jc w:val="center"/>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 xml:space="preserve">               _________________________________________</w:t>
      </w:r>
    </w:p>
    <w:p w14:paraId="6FE13A3F" w14:textId="77777777" w:rsidR="00B01AB6" w:rsidRPr="00B01AB6" w:rsidRDefault="00B01AB6" w:rsidP="00B01AB6">
      <w:pPr>
        <w:spacing w:after="10" w:line="276" w:lineRule="auto"/>
        <w:ind w:left="860" w:right="5" w:hanging="435"/>
        <w:jc w:val="center"/>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Luiz Vieira</w:t>
      </w:r>
    </w:p>
    <w:p w14:paraId="2E847647" w14:textId="77777777" w:rsidR="00B01AB6" w:rsidRPr="00B01AB6" w:rsidRDefault="00B01AB6" w:rsidP="00B01AB6">
      <w:pPr>
        <w:spacing w:after="10" w:line="276" w:lineRule="auto"/>
        <w:ind w:left="318" w:right="317" w:hanging="435"/>
        <w:jc w:val="center"/>
        <w:rPr>
          <w:rFonts w:asciiTheme="minorHAnsi" w:eastAsia="Times New Roman" w:hAnsiTheme="minorHAnsi" w:cstheme="minorHAnsi"/>
          <w:color w:val="000000"/>
        </w:rPr>
      </w:pPr>
      <w:r w:rsidRPr="00B01AB6">
        <w:rPr>
          <w:rFonts w:asciiTheme="minorHAnsi" w:eastAsia="Times New Roman" w:hAnsiTheme="minorHAnsi" w:cstheme="minorHAnsi"/>
          <w:color w:val="000000"/>
        </w:rPr>
        <w:t>Secretário Municipal de Administração</w:t>
      </w:r>
    </w:p>
    <w:p w14:paraId="79F6C060" w14:textId="0A3F1837" w:rsidR="006D1DB6" w:rsidRDefault="006D1DB6" w:rsidP="002703BD">
      <w:pPr>
        <w:spacing w:line="360" w:lineRule="auto"/>
        <w:jc w:val="center"/>
        <w:rPr>
          <w:rFonts w:ascii="Times New Roman" w:hAnsi="Times New Roman" w:cs="Times New Roman"/>
          <w:b/>
          <w:sz w:val="24"/>
          <w:szCs w:val="24"/>
        </w:rPr>
      </w:pPr>
    </w:p>
    <w:p w14:paraId="7C7AD8E3" w14:textId="77777777" w:rsidR="00864B24" w:rsidRDefault="00864B24" w:rsidP="00864B24">
      <w:pPr>
        <w:jc w:val="center"/>
        <w:rPr>
          <w:rFonts w:cs="Times New Roman"/>
          <w:b/>
          <w:lang w:eastAsia="en-US"/>
        </w:rPr>
      </w:pPr>
    </w:p>
    <w:p w14:paraId="0ABBC983" w14:textId="77777777" w:rsidR="00864B24" w:rsidRDefault="00864B24" w:rsidP="00864B24">
      <w:pPr>
        <w:jc w:val="center"/>
        <w:rPr>
          <w:rFonts w:cs="Times New Roman"/>
          <w:b/>
          <w:lang w:eastAsia="en-US"/>
        </w:rPr>
      </w:pPr>
    </w:p>
    <w:p w14:paraId="49537A95" w14:textId="77777777" w:rsidR="00864B24" w:rsidRDefault="00864B24" w:rsidP="00864B24">
      <w:pPr>
        <w:jc w:val="cente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252D43EC" w:rsidR="00864B24" w:rsidRDefault="00864B24" w:rsidP="00864B24">
      <w:pPr>
        <w:jc w:val="center"/>
        <w:rPr>
          <w:rFonts w:asciiTheme="minorHAnsi" w:eastAsia="Times New Roman" w:hAnsiTheme="minorHAnsi" w:cstheme="minorHAnsi"/>
          <w:b/>
          <w:u w:val="single"/>
        </w:rPr>
      </w:pPr>
    </w:p>
    <w:p w14:paraId="549381AF" w14:textId="39E30552" w:rsidR="00B01AB6" w:rsidRDefault="00B01AB6" w:rsidP="00864B24">
      <w:pPr>
        <w:jc w:val="center"/>
        <w:rPr>
          <w:rFonts w:asciiTheme="minorHAnsi" w:eastAsia="Times New Roman" w:hAnsiTheme="minorHAnsi" w:cstheme="minorHAnsi"/>
          <w:b/>
          <w:u w:val="single"/>
        </w:rPr>
      </w:pPr>
    </w:p>
    <w:p w14:paraId="554FE019" w14:textId="7454F998" w:rsidR="00B01AB6" w:rsidRDefault="00B01AB6" w:rsidP="00864B24">
      <w:pPr>
        <w:jc w:val="center"/>
        <w:rPr>
          <w:rFonts w:asciiTheme="minorHAnsi" w:eastAsia="Times New Roman" w:hAnsiTheme="minorHAnsi" w:cstheme="minorHAnsi"/>
          <w:b/>
          <w:u w:val="single"/>
        </w:rPr>
      </w:pPr>
    </w:p>
    <w:p w14:paraId="7AF8263D" w14:textId="1CDFF344" w:rsidR="00B01AB6" w:rsidRDefault="00B01AB6" w:rsidP="00864B24">
      <w:pPr>
        <w:jc w:val="center"/>
        <w:rPr>
          <w:rFonts w:asciiTheme="minorHAnsi" w:eastAsia="Times New Roman" w:hAnsiTheme="minorHAnsi" w:cstheme="minorHAnsi"/>
          <w:b/>
          <w:u w:val="single"/>
        </w:rPr>
      </w:pPr>
    </w:p>
    <w:p w14:paraId="568429FB" w14:textId="274B5774" w:rsidR="00B01AB6" w:rsidRDefault="00B01AB6" w:rsidP="00864B24">
      <w:pPr>
        <w:jc w:val="center"/>
        <w:rPr>
          <w:rFonts w:asciiTheme="minorHAnsi" w:eastAsia="Times New Roman" w:hAnsiTheme="minorHAnsi" w:cstheme="minorHAnsi"/>
          <w:b/>
          <w:u w:val="single"/>
        </w:rPr>
      </w:pPr>
    </w:p>
    <w:p w14:paraId="1066CBBE" w14:textId="52A30041" w:rsidR="00B01AB6" w:rsidRDefault="00B01AB6" w:rsidP="00864B24">
      <w:pPr>
        <w:jc w:val="center"/>
        <w:rPr>
          <w:rFonts w:asciiTheme="minorHAnsi" w:eastAsia="Times New Roman" w:hAnsiTheme="minorHAnsi" w:cstheme="minorHAnsi"/>
          <w:b/>
          <w:u w:val="single"/>
        </w:rPr>
      </w:pPr>
    </w:p>
    <w:p w14:paraId="524D9B59" w14:textId="064D8817" w:rsidR="00B01AB6" w:rsidRDefault="00B01AB6" w:rsidP="00864B24">
      <w:pPr>
        <w:jc w:val="center"/>
        <w:rPr>
          <w:rFonts w:asciiTheme="minorHAnsi" w:eastAsia="Times New Roman" w:hAnsiTheme="minorHAnsi" w:cstheme="minorHAnsi"/>
          <w:b/>
          <w:u w:val="single"/>
        </w:rPr>
      </w:pPr>
    </w:p>
    <w:p w14:paraId="676A9D44" w14:textId="00201B6A" w:rsidR="00B01AB6" w:rsidRDefault="00B01AB6" w:rsidP="00864B24">
      <w:pPr>
        <w:jc w:val="center"/>
        <w:rPr>
          <w:rFonts w:asciiTheme="minorHAnsi" w:eastAsia="Times New Roman" w:hAnsiTheme="minorHAnsi" w:cstheme="minorHAnsi"/>
          <w:b/>
          <w:u w:val="single"/>
        </w:rPr>
      </w:pPr>
    </w:p>
    <w:p w14:paraId="6AC85F96" w14:textId="2407F289" w:rsidR="00B01AB6" w:rsidRDefault="00B01AB6" w:rsidP="00864B24">
      <w:pPr>
        <w:jc w:val="center"/>
        <w:rPr>
          <w:rFonts w:asciiTheme="minorHAnsi" w:eastAsia="Times New Roman" w:hAnsiTheme="minorHAnsi" w:cstheme="minorHAnsi"/>
          <w:b/>
          <w:u w:val="single"/>
        </w:rPr>
      </w:pPr>
    </w:p>
    <w:p w14:paraId="5FF028FD" w14:textId="1B616D18" w:rsidR="00B01AB6" w:rsidRDefault="00B01AB6" w:rsidP="00864B24">
      <w:pPr>
        <w:jc w:val="center"/>
        <w:rPr>
          <w:rFonts w:asciiTheme="minorHAnsi" w:eastAsia="Times New Roman" w:hAnsiTheme="minorHAnsi" w:cstheme="minorHAnsi"/>
          <w:b/>
          <w:u w:val="single"/>
        </w:rPr>
      </w:pPr>
    </w:p>
    <w:p w14:paraId="03A2FCE0" w14:textId="1ECBD7F9" w:rsidR="00B01AB6" w:rsidRDefault="00B01AB6" w:rsidP="00864B24">
      <w:pPr>
        <w:jc w:val="center"/>
        <w:rPr>
          <w:rFonts w:asciiTheme="minorHAnsi" w:eastAsia="Times New Roman" w:hAnsiTheme="minorHAnsi" w:cstheme="minorHAnsi"/>
          <w:b/>
          <w:u w:val="single"/>
        </w:rPr>
      </w:pPr>
    </w:p>
    <w:p w14:paraId="0D292096" w14:textId="7DD3C5A6" w:rsidR="00B01AB6" w:rsidRDefault="00B01AB6" w:rsidP="00864B24">
      <w:pPr>
        <w:jc w:val="center"/>
        <w:rPr>
          <w:rFonts w:asciiTheme="minorHAnsi" w:eastAsia="Times New Roman" w:hAnsiTheme="minorHAnsi" w:cstheme="minorHAnsi"/>
          <w:b/>
          <w:u w:val="single"/>
        </w:rPr>
      </w:pPr>
    </w:p>
    <w:p w14:paraId="4052631F" w14:textId="77777777" w:rsidR="00B01AB6" w:rsidRPr="00864B24" w:rsidRDefault="00B01AB6" w:rsidP="00864B24">
      <w:pPr>
        <w:jc w:val="center"/>
        <w:rPr>
          <w:rFonts w:asciiTheme="minorHAnsi" w:eastAsia="Times New Roman" w:hAnsiTheme="minorHAnsi" w:cstheme="minorHAnsi"/>
          <w:b/>
          <w:u w:val="single"/>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lastRenderedPageBreak/>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3E73823F"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B01AB6" w:rsidRPr="00B01AB6">
        <w:rPr>
          <w:rFonts w:eastAsia="Times New Roman" w:cs="Calibri"/>
          <w:iCs/>
        </w:rPr>
        <w:t>Formação de 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00FF17FE" w:rsidRPr="00FF17FE">
        <w:rPr>
          <w:rFonts w:eastAsia="Times New Roman" w:cs="Calibri"/>
          <w:iCs/>
        </w:rPr>
        <w:t xml:space="preserve">,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7EDF8103"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01AB6" w:rsidRPr="00B01AB6">
        <w:rPr>
          <w:rFonts w:eastAsia="Times New Roman" w:cs="Calibri"/>
        </w:rPr>
        <w:t>Formação de 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w:t>
      </w:r>
      <w:r w:rsidRPr="00ED270B">
        <w:rPr>
          <w:rFonts w:eastAsia="Times New Roman" w:cs="Calibri"/>
          <w:iCs/>
        </w:rPr>
        <w:lastRenderedPageBreak/>
        <w:t xml:space="preserve">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6F9F265D" w14:textId="0F80CC9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 preço unitário a ser pago por insumo será o constante da proposta apresentada, no PREGÃO ELETRÔNICO nº ___/2022,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lastRenderedPageBreak/>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Fiscal(is) deverá(ão)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1A0AB913"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6F231B5C" w14:textId="5E4301E7" w:rsidR="00FD0ACA" w:rsidRPr="009206F4" w:rsidRDefault="00FD0ACA" w:rsidP="00ED270B">
      <w:pPr>
        <w:spacing w:after="200" w:line="276" w:lineRule="auto"/>
        <w:jc w:val="center"/>
        <w:rPr>
          <w:rFonts w:eastAsia="Times New Roman" w:cs="Calibri"/>
          <w:b/>
          <w:iCs/>
        </w:rPr>
      </w:pPr>
      <w:r w:rsidRPr="009206F4">
        <w:rPr>
          <w:rFonts w:eastAsia="Times New Roman" w:cs="Calibri"/>
          <w:b/>
          <w:iCs/>
        </w:rPr>
        <w:t xml:space="preserve">ANEXO III </w:t>
      </w:r>
    </w:p>
    <w:p w14:paraId="31829D05" w14:textId="61338BF1" w:rsidR="00FD0ACA" w:rsidRPr="009206F4" w:rsidRDefault="00FD0ACA" w:rsidP="00FD0ACA">
      <w:pPr>
        <w:spacing w:after="200" w:line="276" w:lineRule="auto"/>
        <w:rPr>
          <w:rFonts w:eastAsia="Times New Roman" w:cs="Calibri"/>
          <w:iCs/>
        </w:rPr>
      </w:pPr>
    </w:p>
    <w:p w14:paraId="118C939D" w14:textId="5907B990" w:rsidR="00FD0ACA" w:rsidRPr="009206F4" w:rsidRDefault="00FD0ACA" w:rsidP="00FD0ACA">
      <w:pPr>
        <w:spacing w:after="200" w:line="276" w:lineRule="auto"/>
        <w:rPr>
          <w:rFonts w:eastAsia="Times New Roman" w:cs="Calibri"/>
          <w:iCs/>
        </w:rPr>
      </w:pPr>
    </w:p>
    <w:p w14:paraId="1866A6C0" w14:textId="0383B7C4" w:rsidR="00FD0ACA" w:rsidRPr="009206F4" w:rsidRDefault="00FD0ACA" w:rsidP="00E86845">
      <w:pPr>
        <w:spacing w:after="200" w:line="276" w:lineRule="auto"/>
        <w:jc w:val="center"/>
        <w:rPr>
          <w:rFonts w:eastAsia="Times New Roman" w:cs="Calibri"/>
          <w:iCs/>
        </w:rPr>
      </w:pPr>
      <w:r w:rsidRPr="009206F4">
        <w:rPr>
          <w:rFonts w:eastAsia="Times New Roman" w:cs="Calibri"/>
          <w:iCs/>
        </w:rPr>
        <w:t>Local de Entrega</w:t>
      </w:r>
      <w:r w:rsidR="009206F4" w:rsidRPr="009206F4">
        <w:rPr>
          <w:rFonts w:eastAsia="Times New Roman" w:cs="Calibri"/>
          <w:iCs/>
        </w:rPr>
        <w:t xml:space="preserve"> do objeto da contratação</w:t>
      </w:r>
      <w:r w:rsidRPr="009206F4">
        <w:rPr>
          <w:rFonts w:eastAsia="Times New Roman" w:cs="Calibri"/>
          <w:iCs/>
        </w:rPr>
        <w:t xml:space="preserve">: </w:t>
      </w:r>
      <w:r w:rsidR="009206F4" w:rsidRPr="009206F4">
        <w:rPr>
          <w:rFonts w:eastAsia="Times New Roman" w:cs="Calibri"/>
          <w:iCs/>
        </w:rPr>
        <w:t>Conforme Termo de Referência.</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1CAA8588" w14:textId="54D169B4" w:rsidR="00764B9F" w:rsidRDefault="00764B9F" w:rsidP="00FD0ACA">
      <w:pPr>
        <w:spacing w:after="200" w:line="276" w:lineRule="auto"/>
        <w:rPr>
          <w:rFonts w:eastAsia="Times New Roman" w:cs="Calibri"/>
          <w:iCs/>
        </w:rPr>
      </w:pPr>
    </w:p>
    <w:p w14:paraId="00D0FA2F" w14:textId="6C1A7DBE" w:rsidR="00764B9F" w:rsidRDefault="00764B9F" w:rsidP="00FD0ACA">
      <w:pPr>
        <w:spacing w:after="200" w:line="276" w:lineRule="auto"/>
        <w:rPr>
          <w:rFonts w:eastAsia="Times New Roman" w:cs="Calibri"/>
          <w:iCs/>
        </w:rPr>
      </w:pPr>
    </w:p>
    <w:p w14:paraId="4F56C35B" w14:textId="4E915DA3"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____________________, em ___ de ______________ de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5B7B0A10" w:rsidR="00FD0ACA" w:rsidRDefault="00FD0ACA" w:rsidP="00ED270B">
      <w:pPr>
        <w:spacing w:after="200" w:line="276" w:lineRule="auto"/>
        <w:jc w:val="center"/>
        <w:rPr>
          <w:rFonts w:eastAsia="Times New Roman" w:cs="Calibri"/>
          <w:iCs/>
        </w:rPr>
      </w:pPr>
    </w:p>
    <w:p w14:paraId="1A3DEE51" w14:textId="54EC5F7C" w:rsidR="00764B9F" w:rsidRDefault="00764B9F"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lastRenderedPageBreak/>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77777777" w:rsidR="006F5F87" w:rsidRPr="005B5984" w:rsidRDefault="006F5F87" w:rsidP="00213931">
            <w:pPr>
              <w:ind w:right="-1"/>
              <w:jc w:val="center"/>
              <w:rPr>
                <w:rFonts w:asciiTheme="minorHAnsi" w:hAnsiTheme="minorHAnsi" w:cstheme="minorHAnsi"/>
                <w:b/>
              </w:rPr>
            </w:pPr>
            <w:r w:rsidRPr="005B5984">
              <w:rPr>
                <w:rFonts w:asciiTheme="minorHAnsi" w:hAnsiTheme="minorHAnsi" w:cstheme="minorHAnsi"/>
                <w:b/>
              </w:rPr>
              <w:t>ESPECIFICAÇÕES DOS ITENS</w:t>
            </w:r>
          </w:p>
        </w:tc>
      </w:tr>
    </w:tbl>
    <w:tbl>
      <w:tblPr>
        <w:tblStyle w:val="Tabelacomgrade2"/>
        <w:tblpPr w:leftFromText="141" w:rightFromText="141" w:vertAnchor="text" w:horzAnchor="margin" w:tblpXSpec="center" w:tblpY="163"/>
        <w:tblW w:w="9776" w:type="dxa"/>
        <w:tblLook w:val="04A0" w:firstRow="1" w:lastRow="0" w:firstColumn="1" w:lastColumn="0" w:noHBand="0" w:noVBand="1"/>
      </w:tblPr>
      <w:tblGrid>
        <w:gridCol w:w="609"/>
        <w:gridCol w:w="1479"/>
        <w:gridCol w:w="923"/>
        <w:gridCol w:w="749"/>
        <w:gridCol w:w="1279"/>
        <w:gridCol w:w="1385"/>
        <w:gridCol w:w="1651"/>
        <w:gridCol w:w="1701"/>
      </w:tblGrid>
      <w:tr w:rsidR="00F44821" w:rsidRPr="00F44821" w14:paraId="1135F495" w14:textId="17EDC767" w:rsidTr="00F44821">
        <w:trPr>
          <w:trHeight w:val="395"/>
        </w:trPr>
        <w:tc>
          <w:tcPr>
            <w:tcW w:w="609" w:type="dxa"/>
          </w:tcPr>
          <w:p w14:paraId="315751C2" w14:textId="7777777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Item</w:t>
            </w:r>
          </w:p>
        </w:tc>
        <w:tc>
          <w:tcPr>
            <w:tcW w:w="1479" w:type="dxa"/>
          </w:tcPr>
          <w:p w14:paraId="7DE8557E" w14:textId="7777777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Descrição do Bem</w:t>
            </w:r>
          </w:p>
          <w:p w14:paraId="5524B0B1" w14:textId="7777777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(Equipamentos novos)</w:t>
            </w:r>
          </w:p>
        </w:tc>
        <w:tc>
          <w:tcPr>
            <w:tcW w:w="923" w:type="dxa"/>
          </w:tcPr>
          <w:p w14:paraId="265DF768" w14:textId="718E9E1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Unidade</w:t>
            </w:r>
          </w:p>
        </w:tc>
        <w:tc>
          <w:tcPr>
            <w:tcW w:w="749" w:type="dxa"/>
          </w:tcPr>
          <w:p w14:paraId="232764C1" w14:textId="27327CF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Marca</w:t>
            </w:r>
          </w:p>
        </w:tc>
        <w:tc>
          <w:tcPr>
            <w:tcW w:w="1279" w:type="dxa"/>
          </w:tcPr>
          <w:p w14:paraId="131027B7" w14:textId="7777777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w:t>
            </w:r>
          </w:p>
          <w:p w14:paraId="6DD0530C" w14:textId="77777777"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Mínimo</w:t>
            </w:r>
          </w:p>
        </w:tc>
        <w:tc>
          <w:tcPr>
            <w:tcW w:w="1385" w:type="dxa"/>
          </w:tcPr>
          <w:p w14:paraId="1BFB786D" w14:textId="644BDC1E"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  Máximo</w:t>
            </w:r>
          </w:p>
        </w:tc>
        <w:tc>
          <w:tcPr>
            <w:tcW w:w="1651" w:type="dxa"/>
          </w:tcPr>
          <w:p w14:paraId="053315A5" w14:textId="0E84E96B"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Mensal</w:t>
            </w:r>
          </w:p>
        </w:tc>
        <w:tc>
          <w:tcPr>
            <w:tcW w:w="1701" w:type="dxa"/>
          </w:tcPr>
          <w:p w14:paraId="18078965" w14:textId="5A11086A" w:rsidR="00F44821" w:rsidRPr="00F44821" w:rsidRDefault="00F44821" w:rsidP="00F44821">
            <w:pPr>
              <w:spacing w:after="10" w:line="267" w:lineRule="auto"/>
              <w:ind w:right="5"/>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Anual</w:t>
            </w:r>
          </w:p>
        </w:tc>
      </w:tr>
      <w:tr w:rsidR="00F44821" w:rsidRPr="00F44821" w14:paraId="7D3655E2" w14:textId="742EAC66" w:rsidTr="00F44821">
        <w:trPr>
          <w:trHeight w:val="517"/>
        </w:trPr>
        <w:tc>
          <w:tcPr>
            <w:tcW w:w="609" w:type="dxa"/>
          </w:tcPr>
          <w:p w14:paraId="5DF4B019" w14:textId="77777777" w:rsidR="00F44821" w:rsidRPr="00F44821" w:rsidRDefault="00F44821" w:rsidP="00F44821">
            <w:pPr>
              <w:spacing w:after="10" w:line="267" w:lineRule="auto"/>
              <w:ind w:right="5"/>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1</w:t>
            </w:r>
          </w:p>
        </w:tc>
        <w:tc>
          <w:tcPr>
            <w:tcW w:w="1479" w:type="dxa"/>
          </w:tcPr>
          <w:p w14:paraId="0F14A339" w14:textId="77777777" w:rsidR="00F44821" w:rsidRPr="00F44821" w:rsidRDefault="00F44821" w:rsidP="00F44821">
            <w:pPr>
              <w:spacing w:after="10" w:line="267" w:lineRule="auto"/>
              <w:ind w:right="5"/>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 xml:space="preserve">Desktop Tipo I – Padrão </w:t>
            </w:r>
          </w:p>
        </w:tc>
        <w:tc>
          <w:tcPr>
            <w:tcW w:w="923" w:type="dxa"/>
          </w:tcPr>
          <w:p w14:paraId="73AAB7BA" w14:textId="3DBEC236"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Und</w:t>
            </w:r>
          </w:p>
        </w:tc>
        <w:tc>
          <w:tcPr>
            <w:tcW w:w="749" w:type="dxa"/>
          </w:tcPr>
          <w:p w14:paraId="716FBB98"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279" w:type="dxa"/>
          </w:tcPr>
          <w:p w14:paraId="4CA979CB"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250</w:t>
            </w:r>
          </w:p>
        </w:tc>
        <w:tc>
          <w:tcPr>
            <w:tcW w:w="1385" w:type="dxa"/>
          </w:tcPr>
          <w:p w14:paraId="70311713" w14:textId="06B51E72"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917</w:t>
            </w:r>
          </w:p>
        </w:tc>
        <w:tc>
          <w:tcPr>
            <w:tcW w:w="1651" w:type="dxa"/>
          </w:tcPr>
          <w:p w14:paraId="79CE0F94" w14:textId="1947BD2D"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701" w:type="dxa"/>
          </w:tcPr>
          <w:p w14:paraId="3D98B48C"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r>
      <w:tr w:rsidR="00F44821" w:rsidRPr="00F44821" w14:paraId="502F5828" w14:textId="2653437D" w:rsidTr="00F44821">
        <w:trPr>
          <w:trHeight w:val="517"/>
        </w:trPr>
        <w:tc>
          <w:tcPr>
            <w:tcW w:w="609" w:type="dxa"/>
          </w:tcPr>
          <w:p w14:paraId="2889C3A7" w14:textId="77777777" w:rsidR="00F44821" w:rsidRPr="00F44821" w:rsidRDefault="00F44821" w:rsidP="00F44821">
            <w:pPr>
              <w:spacing w:after="10" w:line="267" w:lineRule="auto"/>
              <w:ind w:right="5"/>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2</w:t>
            </w:r>
          </w:p>
        </w:tc>
        <w:tc>
          <w:tcPr>
            <w:tcW w:w="1479" w:type="dxa"/>
          </w:tcPr>
          <w:p w14:paraId="48239D95" w14:textId="77777777" w:rsidR="00F44821" w:rsidRPr="00F44821" w:rsidRDefault="00F44821" w:rsidP="00F44821">
            <w:pPr>
              <w:spacing w:after="10" w:line="267" w:lineRule="auto"/>
              <w:ind w:right="5"/>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Desktop Tipo II - Alto Padrão</w:t>
            </w:r>
          </w:p>
        </w:tc>
        <w:tc>
          <w:tcPr>
            <w:tcW w:w="923" w:type="dxa"/>
          </w:tcPr>
          <w:p w14:paraId="6A84CF3B" w14:textId="17DA12A2"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Und</w:t>
            </w:r>
          </w:p>
        </w:tc>
        <w:tc>
          <w:tcPr>
            <w:tcW w:w="749" w:type="dxa"/>
          </w:tcPr>
          <w:p w14:paraId="57BFF261"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279" w:type="dxa"/>
          </w:tcPr>
          <w:p w14:paraId="412D7DC6"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200</w:t>
            </w:r>
          </w:p>
        </w:tc>
        <w:tc>
          <w:tcPr>
            <w:tcW w:w="1385" w:type="dxa"/>
          </w:tcPr>
          <w:p w14:paraId="45DCB502" w14:textId="2CD2AFAC"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433</w:t>
            </w:r>
          </w:p>
        </w:tc>
        <w:tc>
          <w:tcPr>
            <w:tcW w:w="1651" w:type="dxa"/>
          </w:tcPr>
          <w:p w14:paraId="2330EB1A" w14:textId="264F28CB"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701" w:type="dxa"/>
          </w:tcPr>
          <w:p w14:paraId="6350EA13"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r>
      <w:tr w:rsidR="00F44821" w:rsidRPr="00F44821" w14:paraId="4243A908" w14:textId="3230C8AC" w:rsidTr="00F44821">
        <w:trPr>
          <w:trHeight w:val="540"/>
        </w:trPr>
        <w:tc>
          <w:tcPr>
            <w:tcW w:w="609" w:type="dxa"/>
          </w:tcPr>
          <w:p w14:paraId="4355E2BA" w14:textId="77777777" w:rsidR="00F44821" w:rsidRPr="00F44821" w:rsidRDefault="00F44821" w:rsidP="00F44821">
            <w:pPr>
              <w:spacing w:after="10" w:line="267" w:lineRule="auto"/>
              <w:ind w:right="5"/>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3</w:t>
            </w:r>
          </w:p>
        </w:tc>
        <w:tc>
          <w:tcPr>
            <w:tcW w:w="1479" w:type="dxa"/>
          </w:tcPr>
          <w:p w14:paraId="50E7DE7F" w14:textId="77777777" w:rsidR="00F44821" w:rsidRPr="00F44821" w:rsidRDefault="00F44821" w:rsidP="00F44821">
            <w:pPr>
              <w:spacing w:after="10" w:line="267" w:lineRule="auto"/>
              <w:ind w:right="5"/>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 xml:space="preserve">Monitor Extra </w:t>
            </w:r>
          </w:p>
        </w:tc>
        <w:tc>
          <w:tcPr>
            <w:tcW w:w="923" w:type="dxa"/>
          </w:tcPr>
          <w:p w14:paraId="4C8B89C1" w14:textId="47035753"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Und</w:t>
            </w:r>
          </w:p>
        </w:tc>
        <w:tc>
          <w:tcPr>
            <w:tcW w:w="749" w:type="dxa"/>
          </w:tcPr>
          <w:p w14:paraId="2FB49730"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279" w:type="dxa"/>
          </w:tcPr>
          <w:p w14:paraId="0BFA4723"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50</w:t>
            </w:r>
          </w:p>
        </w:tc>
        <w:tc>
          <w:tcPr>
            <w:tcW w:w="1385" w:type="dxa"/>
          </w:tcPr>
          <w:p w14:paraId="3AAC0983" w14:textId="3632D6C5" w:rsidR="00F44821" w:rsidRPr="00F44821" w:rsidRDefault="00F44821" w:rsidP="00F44821">
            <w:pPr>
              <w:spacing w:after="10" w:line="267" w:lineRule="auto"/>
              <w:ind w:right="5"/>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140</w:t>
            </w:r>
          </w:p>
        </w:tc>
        <w:tc>
          <w:tcPr>
            <w:tcW w:w="1651" w:type="dxa"/>
          </w:tcPr>
          <w:p w14:paraId="7F8E7246" w14:textId="3F18EF95"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c>
          <w:tcPr>
            <w:tcW w:w="1701" w:type="dxa"/>
          </w:tcPr>
          <w:p w14:paraId="148F4C4C" w14:textId="77777777" w:rsidR="00F44821" w:rsidRPr="00F44821" w:rsidRDefault="00F44821" w:rsidP="00F44821">
            <w:pPr>
              <w:spacing w:after="10" w:line="267" w:lineRule="auto"/>
              <w:ind w:right="5"/>
              <w:jc w:val="center"/>
              <w:rPr>
                <w:rFonts w:asciiTheme="minorHAnsi" w:hAnsiTheme="minorHAnsi" w:cstheme="minorHAnsi"/>
                <w:color w:val="000000"/>
                <w:sz w:val="20"/>
                <w:szCs w:val="20"/>
              </w:rPr>
            </w:pPr>
          </w:p>
        </w:tc>
      </w:tr>
    </w:tbl>
    <w:p w14:paraId="1466FA47" w14:textId="77777777" w:rsidR="006F5F87" w:rsidRPr="006F5F87" w:rsidRDefault="006F5F87" w:rsidP="006F5F87">
      <w:pPr>
        <w:ind w:right="-1"/>
        <w:rPr>
          <w:rFonts w:asciiTheme="minorHAnsi" w:eastAsia="Times New Roman" w:hAnsiTheme="minorHAnsi" w:cstheme="minorHAnsi"/>
        </w:rPr>
      </w:pPr>
    </w:p>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0C5A8661" w14:textId="7B0017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xml:space="preserve">: R$ ____________(________________________)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o(s) item(ns) ofertado(s) está(ão)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Niterói, ___ de ______________ de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2A949FC3" w14:textId="22C1CF03" w:rsidR="00764B9F" w:rsidRDefault="00764B9F" w:rsidP="00ED270B">
      <w:pPr>
        <w:spacing w:line="360" w:lineRule="auto"/>
        <w:jc w:val="center"/>
        <w:rPr>
          <w:rFonts w:asciiTheme="minorHAnsi" w:hAnsiTheme="minorHAnsi" w:cstheme="minorHAnsi"/>
          <w:b/>
        </w:rPr>
      </w:pPr>
    </w:p>
    <w:p w14:paraId="002F7166" w14:textId="371DF839" w:rsidR="00764B9F" w:rsidRDefault="00764B9F" w:rsidP="00ED270B">
      <w:pPr>
        <w:spacing w:line="360" w:lineRule="auto"/>
        <w:jc w:val="center"/>
        <w:rPr>
          <w:rFonts w:asciiTheme="minorHAnsi" w:hAnsiTheme="minorHAnsi" w:cstheme="minorHAnsi"/>
          <w:b/>
        </w:rPr>
      </w:pPr>
    </w:p>
    <w:p w14:paraId="13C875F5" w14:textId="0C61F24D" w:rsidR="00764B9F" w:rsidRDefault="00764B9F" w:rsidP="00ED270B">
      <w:pPr>
        <w:spacing w:line="360" w:lineRule="auto"/>
        <w:jc w:val="center"/>
        <w:rPr>
          <w:rFonts w:asciiTheme="minorHAnsi" w:hAnsiTheme="minorHAnsi" w:cstheme="minorHAnsi"/>
          <w:b/>
        </w:rPr>
      </w:pPr>
    </w:p>
    <w:p w14:paraId="24993397" w14:textId="245CE380" w:rsidR="00764B9F" w:rsidRDefault="00764B9F" w:rsidP="00ED270B">
      <w:pPr>
        <w:spacing w:line="360" w:lineRule="auto"/>
        <w:jc w:val="center"/>
        <w:rPr>
          <w:rFonts w:asciiTheme="minorHAnsi" w:hAnsiTheme="minorHAnsi" w:cstheme="minorHAnsi"/>
          <w:b/>
        </w:rPr>
      </w:pPr>
    </w:p>
    <w:p w14:paraId="1A906F75" w14:textId="321099B2" w:rsidR="00764B9F" w:rsidRDefault="00764B9F" w:rsidP="00ED270B">
      <w:pPr>
        <w:spacing w:line="360" w:lineRule="auto"/>
        <w:jc w:val="center"/>
        <w:rPr>
          <w:rFonts w:asciiTheme="minorHAnsi" w:hAnsiTheme="minorHAnsi" w:cstheme="minorHAnsi"/>
          <w:b/>
        </w:rPr>
      </w:pPr>
    </w:p>
    <w:p w14:paraId="41E5125D" w14:textId="6C9A1D42" w:rsidR="00764B9F" w:rsidRDefault="00764B9F" w:rsidP="00ED270B">
      <w:pPr>
        <w:spacing w:line="360" w:lineRule="auto"/>
        <w:jc w:val="center"/>
        <w:rPr>
          <w:rFonts w:asciiTheme="minorHAnsi" w:hAnsiTheme="minorHAnsi" w:cstheme="minorHAnsi"/>
          <w:b/>
        </w:rPr>
      </w:pPr>
    </w:p>
    <w:p w14:paraId="6F6151E7" w14:textId="038FFE89" w:rsidR="00F44821" w:rsidRDefault="00F44821" w:rsidP="00ED270B">
      <w:pPr>
        <w:spacing w:line="360" w:lineRule="auto"/>
        <w:jc w:val="center"/>
        <w:rPr>
          <w:rFonts w:asciiTheme="minorHAnsi" w:hAnsiTheme="minorHAnsi" w:cstheme="minorHAnsi"/>
          <w:b/>
        </w:rPr>
      </w:pPr>
    </w:p>
    <w:p w14:paraId="46248BBC" w14:textId="03118D75" w:rsidR="00F44821" w:rsidRDefault="00F44821" w:rsidP="00ED270B">
      <w:pPr>
        <w:spacing w:line="360" w:lineRule="auto"/>
        <w:jc w:val="center"/>
        <w:rPr>
          <w:rFonts w:asciiTheme="minorHAnsi" w:hAnsiTheme="minorHAnsi" w:cstheme="minorHAnsi"/>
          <w:b/>
        </w:rPr>
      </w:pPr>
    </w:p>
    <w:p w14:paraId="536C7308" w14:textId="0285D639" w:rsidR="00F44821" w:rsidRDefault="00F44821" w:rsidP="00ED270B">
      <w:pPr>
        <w:spacing w:line="360" w:lineRule="auto"/>
        <w:jc w:val="center"/>
        <w:rPr>
          <w:rFonts w:asciiTheme="minorHAnsi" w:hAnsiTheme="minorHAnsi" w:cstheme="minorHAnsi"/>
          <w:b/>
        </w:rPr>
      </w:pPr>
    </w:p>
    <w:p w14:paraId="63780ACB" w14:textId="0F42EF88" w:rsidR="00F44821" w:rsidRDefault="00F44821" w:rsidP="00ED270B">
      <w:pPr>
        <w:spacing w:line="360" w:lineRule="auto"/>
        <w:jc w:val="center"/>
        <w:rPr>
          <w:rFonts w:asciiTheme="minorHAnsi" w:hAnsiTheme="minorHAnsi" w:cstheme="minorHAnsi"/>
          <w:b/>
        </w:rPr>
      </w:pPr>
    </w:p>
    <w:p w14:paraId="15EC0076" w14:textId="19DA705B" w:rsidR="00F44821" w:rsidRDefault="00F44821" w:rsidP="00ED270B">
      <w:pPr>
        <w:spacing w:line="360" w:lineRule="auto"/>
        <w:jc w:val="center"/>
        <w:rPr>
          <w:rFonts w:asciiTheme="minorHAnsi" w:hAnsiTheme="minorHAnsi" w:cstheme="minorHAnsi"/>
          <w:b/>
        </w:rPr>
      </w:pPr>
    </w:p>
    <w:p w14:paraId="6C152374" w14:textId="01FE1587" w:rsidR="00F44821" w:rsidRDefault="00F44821" w:rsidP="00ED270B">
      <w:pPr>
        <w:spacing w:line="360" w:lineRule="auto"/>
        <w:jc w:val="center"/>
        <w:rPr>
          <w:rFonts w:asciiTheme="minorHAnsi" w:hAnsiTheme="minorHAnsi" w:cstheme="minorHAnsi"/>
          <w:b/>
        </w:rPr>
      </w:pPr>
    </w:p>
    <w:p w14:paraId="0B8C7D3D" w14:textId="27AD528C" w:rsidR="00F44821" w:rsidRDefault="00F44821" w:rsidP="00ED270B">
      <w:pPr>
        <w:spacing w:line="360" w:lineRule="auto"/>
        <w:jc w:val="center"/>
        <w:rPr>
          <w:rFonts w:asciiTheme="minorHAnsi" w:hAnsiTheme="minorHAnsi" w:cstheme="minorHAnsi"/>
          <w:b/>
        </w:rPr>
      </w:pPr>
    </w:p>
    <w:p w14:paraId="3F4496F9" w14:textId="45609C0C" w:rsidR="00F44821" w:rsidRDefault="00F44821" w:rsidP="00ED270B">
      <w:pPr>
        <w:spacing w:line="360" w:lineRule="auto"/>
        <w:jc w:val="center"/>
        <w:rPr>
          <w:rFonts w:asciiTheme="minorHAnsi" w:hAnsiTheme="minorHAnsi" w:cstheme="minorHAnsi"/>
          <w:b/>
        </w:rPr>
      </w:pPr>
    </w:p>
    <w:p w14:paraId="264F4264" w14:textId="49B2BB7D" w:rsidR="00F44821" w:rsidRDefault="00F44821" w:rsidP="00ED270B">
      <w:pPr>
        <w:spacing w:line="360" w:lineRule="auto"/>
        <w:jc w:val="center"/>
        <w:rPr>
          <w:rFonts w:asciiTheme="minorHAnsi" w:hAnsiTheme="minorHAnsi" w:cstheme="minorHAnsi"/>
          <w:b/>
        </w:rPr>
      </w:pPr>
    </w:p>
    <w:p w14:paraId="40E96538" w14:textId="54DCE8AA"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Ref. (Concorrência/Pregão/Edital ...) nº xx/20xx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legal(is)</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________________(Local), ______ de ______________ de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Ref. (Concorrência/Pregão/Edital) nº xx/20xx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legal(is))</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3855EDD6"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 IX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09EBE6B3" w:rsidR="00442126" w:rsidRPr="00442126" w:rsidRDefault="00442126" w:rsidP="00442126">
      <w:pPr>
        <w:spacing w:after="5" w:line="250" w:lineRule="auto"/>
        <w:ind w:left="2917"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CONTRATO DE PRESTAÇÃO DE SERVIÇOS</w:t>
      </w:r>
      <w:r w:rsidRPr="00442126">
        <w:rPr>
          <w:rFonts w:asciiTheme="minorHAnsi" w:eastAsia="Times New Roman" w:hAnsiTheme="minorHAnsi" w:cstheme="minorHAnsi"/>
          <w:color w:val="000000"/>
        </w:rPr>
        <w:t xml:space="preserve"> </w:t>
      </w:r>
      <w:r w:rsidR="00C07454" w:rsidRPr="00C07454">
        <w:rPr>
          <w:rFonts w:asciiTheme="minorHAnsi" w:eastAsia="Times New Roman" w:hAnsiTheme="minorHAnsi" w:cstheme="minorHAnsi"/>
          <w:color w:val="000000"/>
        </w:rPr>
        <w:t>de locação, instalação, configuração, gerenciamento remoto e suporte de microcomputadores e monitores, com fornecimento de hardware, software e suporte técnico, para atender as necessidades da Administração Direta da Prefeitura de Niterói, conforme Termo de</w:t>
      </w:r>
      <w:r w:rsidR="00C07454">
        <w:rPr>
          <w:rFonts w:asciiTheme="minorHAnsi" w:eastAsia="Times New Roman" w:hAnsiTheme="minorHAnsi" w:cstheme="minorHAnsi"/>
          <w:color w:val="000000"/>
        </w:rPr>
        <w:t xml:space="preserve"> Referência - Anexo I do edital,</w:t>
      </w:r>
      <w:r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7BB662DF"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442126">
        <w:rPr>
          <w:rFonts w:asciiTheme="minorHAnsi" w:eastAsia="Times New Roman" w:hAnsiTheme="minorHAnsi" w:cstheme="minorHAnsi"/>
          <w:b/>
          <w:color w:val="000000"/>
        </w:rPr>
        <w:t>CONTRATO DE</w:t>
      </w:r>
      <w:r w:rsidRPr="00442126">
        <w:rPr>
          <w:rFonts w:asciiTheme="minorHAnsi" w:eastAsia="Times New Roman" w:hAnsiTheme="minorHAnsi" w:cstheme="minorHAnsi"/>
          <w:b/>
          <w:color w:val="FF0000"/>
        </w:rPr>
        <w:t xml:space="preserve"> </w:t>
      </w:r>
      <w:r w:rsidRPr="00442126">
        <w:rPr>
          <w:rFonts w:asciiTheme="minorHAnsi" w:eastAsia="Times New Roman" w:hAnsiTheme="minorHAnsi" w:cstheme="minorHAnsi"/>
          <w:b/>
          <w:color w:val="000000"/>
        </w:rPr>
        <w:t>PRESTAÇÃO DE SERVIÇOS</w:t>
      </w:r>
      <w:r w:rsidRPr="00442126">
        <w:rPr>
          <w:rFonts w:asciiTheme="minorHAnsi" w:eastAsia="Times New Roman" w:hAnsiTheme="minorHAnsi" w:cstheme="minorHAnsi"/>
          <w:color w:val="000000"/>
        </w:rPr>
        <w:t xml:space="preserve"> de </w:t>
      </w:r>
      <w:r w:rsidR="00C07454" w:rsidRPr="00C07454">
        <w:rPr>
          <w:rFonts w:asciiTheme="minorHAnsi" w:eastAsia="Times New Roman" w:hAnsiTheme="minorHAnsi" w:cstheme="minorHAnsi"/>
          <w:color w:val="000000"/>
        </w:rPr>
        <w:t>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C07454">
        <w:rPr>
          <w:rFonts w:asciiTheme="minorHAnsi" w:eastAsia="Times New Roman" w:hAnsiTheme="minorHAnsi" w:cstheme="minorHAnsi"/>
          <w:color w:val="000000"/>
        </w:rPr>
        <w:t>020/005416/2021</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72252530"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prestação de serviços de </w:t>
      </w:r>
      <w:r w:rsidR="00831752" w:rsidRPr="00831752">
        <w:rPr>
          <w:rFonts w:asciiTheme="minorHAnsi" w:eastAsia="Times New Roman" w:hAnsiTheme="minorHAnsi" w:cstheme="minorHAnsi"/>
          <w:color w:val="000000"/>
        </w:rPr>
        <w:t>locação, instalação, configuração, gerenciamento remoto e suporte de microcomputadores e monitores, com fornecimento de hardware, software e suporte técnico, para atender as necessidades da Administração Direta da Prefeitura de Niterói,</w:t>
      </w:r>
      <w:r w:rsidRPr="00442126">
        <w:rPr>
          <w:rFonts w:asciiTheme="minorHAnsi" w:eastAsia="Times New Roman" w:hAnsiTheme="minorHAnsi" w:cstheme="minorHAnsi"/>
          <w:color w:val="000000"/>
        </w:rPr>
        <w:t xml:space="preserve"> na forma do Termo de Referência e do instrumento convocatório.  </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FC6AAE" w14:textId="09AD03B2" w:rsidR="00442126" w:rsidRPr="00442126" w:rsidRDefault="00442126" w:rsidP="00442126">
      <w:pPr>
        <w:spacing w:line="259" w:lineRule="auto"/>
        <w:ind w:left="74"/>
        <w:rPr>
          <w:rFonts w:asciiTheme="minorHAnsi" w:eastAsia="Times New Roman" w:hAnsiTheme="minorHAnsi" w:cstheme="minorHAnsi"/>
          <w:color w:val="000000"/>
        </w:rPr>
      </w:pPr>
    </w:p>
    <w:p w14:paraId="7E95689A" w14:textId="77777777" w:rsidR="00442126" w:rsidRPr="00442126" w:rsidRDefault="00442126" w:rsidP="00442126">
      <w:pPr>
        <w:spacing w:after="88"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5EE9D6B" w14:textId="4D530A6E" w:rsidR="00442126" w:rsidRPr="00442126" w:rsidRDefault="00442126" w:rsidP="00442126">
      <w:pPr>
        <w:spacing w:line="259" w:lineRule="auto"/>
        <w:ind w:left="74"/>
        <w:rPr>
          <w:rFonts w:asciiTheme="minorHAnsi" w:eastAsia="Times New Roman" w:hAnsiTheme="minorHAnsi" w:cstheme="minorHAnsi"/>
          <w:color w:val="000000"/>
        </w:rPr>
      </w:pPr>
    </w:p>
    <w:p w14:paraId="7E19D993"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O prazo de vigência do contrato será de ....... ( ....... ) meses, contados a partir de dd/mm/aaa,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77777777"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conduzir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prestar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prover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iniciar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comunicar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responder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2DA081F"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elaborar relatório mensal sobre a prestação dos serviços, dirigido ao fiscal do contrato, relatando todos os serviços realizados, eventuais problemas verificados e qualquer fato relevante sobre a execução do objeto contratual;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em estoque um mínimo de materiais, peças e componentes de reposição regular e necessários à execução do objeto do contrato; </w:t>
      </w:r>
    </w:p>
    <w:p w14:paraId="19801E0A"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cumprir todas as obrigações e encargos sociais trabalhistas e demonstrar o seu adimplemento, na forma da cláusula oitava (DA RESPONSABILIDADE);</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indenizar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6F04A8D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observar o cumprimento do quantitativo de pessoas com deficiência, estipulado pelo art. 93, da Lei Federal nº 8.213/91;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072D48A4" w14:textId="0DA8F47E"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a) Responsabilizar-se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b) Arcar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c) Manter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55D1FB17" w14:textId="359BA67D" w:rsidR="00AD2A7B" w:rsidRPr="00AD2A7B" w:rsidRDefault="00AD2A7B" w:rsidP="00AD2A7B">
      <w:pPr>
        <w:spacing w:line="259" w:lineRule="auto"/>
        <w:ind w:left="74"/>
        <w:rPr>
          <w:rFonts w:asciiTheme="minorHAnsi" w:eastAsia="Times New Roman" w:hAnsiTheme="minorHAnsi" w:cstheme="minorHAnsi"/>
          <w:b/>
          <w:color w:val="000000"/>
        </w:rPr>
      </w:pPr>
      <w:r w:rsidRPr="00AD2A7B">
        <w:rPr>
          <w:rFonts w:asciiTheme="minorHAnsi" w:eastAsia="Times New Roman" w:hAnsiTheme="minorHAnsi" w:cstheme="minorHAnsi"/>
          <w:b/>
          <w:color w:val="000000"/>
        </w:rPr>
        <w:t>Prover 2 (dois) tipos de treinamento sendo:</w:t>
      </w:r>
    </w:p>
    <w:p w14:paraId="739A7785"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07E8252D" w14:textId="2F4EEC64"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a) Treinamento para usuários: utilização dos recursos do equipamento, prevenção de problemas, a ser realizado no local de instalação de cada equipamento;</w:t>
      </w:r>
    </w:p>
    <w:p w14:paraId="6FE6EC90"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090E398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b) Treinamento para equipe de suporte e Service Desk da CONTRATANTE, fornecendo informações e procedimentos para realização de atendimentos em primeiro nível e gestão do ambiente; e</w:t>
      </w:r>
    </w:p>
    <w:p w14:paraId="01C13155"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6B8E3C1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c) Os custos com os instrutores serão de responsabilidade CONTRATADA. </w:t>
      </w:r>
    </w:p>
    <w:p w14:paraId="4AA3BFEE"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0706F730" w14:textId="51F5B223" w:rsidR="00AD2A7B" w:rsidRPr="00AD2A7B" w:rsidRDefault="00AD2A7B" w:rsidP="00AD2A7B">
      <w:pPr>
        <w:spacing w:line="259" w:lineRule="auto"/>
        <w:ind w:left="74"/>
        <w:rPr>
          <w:rFonts w:asciiTheme="minorHAnsi" w:eastAsia="Times New Roman" w:hAnsiTheme="minorHAnsi" w:cstheme="minorHAnsi"/>
          <w:color w:val="000000"/>
        </w:rPr>
      </w:pPr>
      <w:r w:rsidRPr="00AD2A7B">
        <w:rPr>
          <w:rFonts w:asciiTheme="minorHAnsi" w:eastAsia="Times New Roman" w:hAnsiTheme="minorHAnsi" w:cstheme="minorHAnsi"/>
          <w:color w:val="000000"/>
        </w:rPr>
        <w:t>A aplicação dos treinamentos poderá́ ser necessária quando ocorrer:</w:t>
      </w:r>
    </w:p>
    <w:p w14:paraId="3145AB3B" w14:textId="77777777" w:rsidR="00AD2A7B" w:rsidRPr="00AD2A7B" w:rsidRDefault="00AD2A7B" w:rsidP="00AD2A7B">
      <w:pPr>
        <w:spacing w:line="259" w:lineRule="auto"/>
        <w:ind w:left="74"/>
        <w:rPr>
          <w:rFonts w:asciiTheme="minorHAnsi" w:eastAsia="Times New Roman" w:hAnsiTheme="minorHAnsi" w:cstheme="minorHAnsi"/>
          <w:color w:val="000000"/>
        </w:rPr>
      </w:pPr>
    </w:p>
    <w:p w14:paraId="58C6B226" w14:textId="77777777" w:rsidR="00AD2A7B" w:rsidRPr="00AD2A7B" w:rsidRDefault="00AD2A7B" w:rsidP="00AD2A7B">
      <w:pPr>
        <w:spacing w:line="259" w:lineRule="auto"/>
        <w:ind w:left="74"/>
        <w:rPr>
          <w:rFonts w:asciiTheme="minorHAnsi" w:eastAsia="Times New Roman" w:hAnsiTheme="minorHAnsi" w:cstheme="minorHAnsi"/>
          <w:color w:val="000000"/>
        </w:rPr>
      </w:pPr>
      <w:r w:rsidRPr="00AD2A7B">
        <w:rPr>
          <w:rFonts w:asciiTheme="minorHAnsi" w:eastAsia="Times New Roman" w:hAnsiTheme="minorHAnsi" w:cstheme="minorHAnsi"/>
          <w:color w:val="000000"/>
        </w:rPr>
        <w:t>a) Implantação do projeto;</w:t>
      </w:r>
    </w:p>
    <w:p w14:paraId="59AD5317" w14:textId="77777777" w:rsidR="00AD2A7B" w:rsidRPr="00AD2A7B" w:rsidRDefault="00AD2A7B" w:rsidP="00AD2A7B">
      <w:pPr>
        <w:spacing w:line="259" w:lineRule="auto"/>
        <w:ind w:left="74"/>
        <w:rPr>
          <w:rFonts w:asciiTheme="minorHAnsi" w:eastAsia="Times New Roman" w:hAnsiTheme="minorHAnsi" w:cstheme="minorHAnsi"/>
          <w:color w:val="000000"/>
        </w:rPr>
      </w:pPr>
    </w:p>
    <w:p w14:paraId="695979C9" w14:textId="77777777" w:rsidR="00AD2A7B" w:rsidRPr="00AD2A7B" w:rsidRDefault="00AD2A7B" w:rsidP="00AD2A7B">
      <w:pPr>
        <w:spacing w:line="259" w:lineRule="auto"/>
        <w:ind w:left="74"/>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b) Entrega de equipamentos novos; </w:t>
      </w:r>
    </w:p>
    <w:p w14:paraId="28A20B75" w14:textId="77777777" w:rsidR="00AD2A7B" w:rsidRPr="00AD2A7B" w:rsidRDefault="00AD2A7B" w:rsidP="00AD2A7B">
      <w:pPr>
        <w:spacing w:line="259" w:lineRule="auto"/>
        <w:ind w:left="74"/>
        <w:rPr>
          <w:rFonts w:asciiTheme="minorHAnsi" w:eastAsia="Times New Roman" w:hAnsiTheme="minorHAnsi" w:cstheme="minorHAnsi"/>
          <w:color w:val="000000"/>
        </w:rPr>
      </w:pPr>
    </w:p>
    <w:p w14:paraId="6B9E4F82" w14:textId="77777777" w:rsidR="00AD2A7B" w:rsidRPr="00AD2A7B" w:rsidRDefault="00AD2A7B" w:rsidP="00AD2A7B">
      <w:pPr>
        <w:spacing w:line="259" w:lineRule="auto"/>
        <w:ind w:left="74"/>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c) Mudança de equipamentos; e </w:t>
      </w:r>
    </w:p>
    <w:p w14:paraId="335D1D6C" w14:textId="77777777" w:rsidR="00AD2A7B" w:rsidRPr="00AD2A7B" w:rsidRDefault="00AD2A7B" w:rsidP="00AD2A7B">
      <w:pPr>
        <w:spacing w:line="259" w:lineRule="auto"/>
        <w:ind w:left="74"/>
        <w:rPr>
          <w:rFonts w:asciiTheme="minorHAnsi" w:eastAsia="Times New Roman" w:hAnsiTheme="minorHAnsi" w:cstheme="minorHAnsi"/>
          <w:color w:val="000000"/>
        </w:rPr>
      </w:pPr>
    </w:p>
    <w:p w14:paraId="5047A4F4" w14:textId="163E80FE" w:rsidR="00442126" w:rsidRPr="00442126" w:rsidRDefault="00AD2A7B" w:rsidP="00AD2A7B">
      <w:pPr>
        <w:spacing w:line="259" w:lineRule="auto"/>
        <w:ind w:left="74"/>
        <w:rPr>
          <w:rFonts w:asciiTheme="minorHAnsi" w:eastAsia="Times New Roman" w:hAnsiTheme="minorHAnsi" w:cstheme="minorHAnsi"/>
          <w:color w:val="000000"/>
        </w:rPr>
      </w:pPr>
      <w:r w:rsidRPr="00AD2A7B">
        <w:rPr>
          <w:rFonts w:asciiTheme="minorHAnsi" w:eastAsia="Times New Roman" w:hAnsiTheme="minorHAnsi" w:cstheme="minorHAnsi"/>
          <w:color w:val="000000"/>
        </w:rPr>
        <w:t>d) Ativação de funcionalidades dos equipamentos.</w:t>
      </w:r>
      <w:r w:rsidR="00442126" w:rsidRPr="00442126">
        <w:rPr>
          <w:rFonts w:asciiTheme="minorHAnsi" w:eastAsia="Times New Roman" w:hAnsiTheme="minorHAnsi" w:cstheme="minorHAnsi"/>
          <w:color w:val="000000"/>
        </w:rPr>
        <w:t xml:space="preserve"> </w:t>
      </w:r>
    </w:p>
    <w:p w14:paraId="678FFDF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 (....)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77777777"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BCC0A29"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ou do orçamento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que deverá retratar a variação efetiva do custo de produção ou dos insumos utilizados na consecução do objeto contratual, na forma do que dispõe o art. 40, XI, da Lei n.º 8.666/93 e os arts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A42C15" w14:textId="28154A68" w:rsid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Na forma da Lei Federal nº 8.213/91, de 1991, caso a contratada não esteja aplicando 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2A6E1F80"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___ </w:t>
      </w:r>
      <w:r w:rsidRPr="00442126">
        <w:rPr>
          <w:rFonts w:asciiTheme="minorHAnsi" w:eastAsia="Times New Roman" w:hAnsiTheme="minorHAnsi" w:cstheme="minorHAnsi"/>
          <w:color w:val="000000"/>
        </w:rPr>
        <w:t xml:space="preserve">(___)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advindos do não cumprimento do contrato; </w:t>
      </w:r>
    </w:p>
    <w:p w14:paraId="58DD3DD0"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multas punitivas aplicadas pela fiscalização à contratada; </w:t>
      </w:r>
    </w:p>
    <w:p w14:paraId="3A994CF9"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obrigações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 – Caso o valor do contrato seja alterado, de acordo com o art. 65 da Lei Federal n.º 8.666/93, a garantia deverá ser complementada, no prazo de ___ (__________) horas, para que seja mantido o percentual de ___% (__________)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___  (__________)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lastRenderedPageBreak/>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considerados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w:t>
      </w:r>
      <w:r w:rsidRPr="00442126">
        <w:rPr>
          <w:rFonts w:asciiTheme="minorHAnsi" w:eastAsia="Times New Roman" w:hAnsiTheme="minorHAnsi" w:cstheme="minorHAnsi"/>
          <w:color w:val="000000"/>
        </w:rPr>
        <w:lastRenderedPageBreak/>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quando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quando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lastRenderedPageBreak/>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lastRenderedPageBreak/>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3838D8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77E1137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0B5DA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EA8B84A" w14:textId="77777777" w:rsidR="00442126" w:rsidRPr="00442126" w:rsidRDefault="00442126" w:rsidP="000F09FD">
      <w:pPr>
        <w:spacing w:line="288" w:lineRule="auto"/>
        <w:ind w:left="3" w:right="971" w:hanging="3"/>
        <w:jc w:val="both"/>
        <w:rPr>
          <w:rFonts w:asciiTheme="minorHAnsi" w:eastAsia="Times New Roman" w:hAnsiTheme="minorHAnsi" w:cstheme="minorHAnsi"/>
          <w:b/>
          <w:color w:val="000000"/>
        </w:rPr>
      </w:pPr>
    </w:p>
    <w:p w14:paraId="5D0D3EC2" w14:textId="77777777" w:rsidR="000F09FD" w:rsidRPr="00442126" w:rsidRDefault="000F09FD" w:rsidP="000F09FD">
      <w:pPr>
        <w:spacing w:after="5" w:line="269" w:lineRule="auto"/>
        <w:ind w:left="-5" w:right="215" w:hanging="10"/>
        <w:jc w:val="center"/>
        <w:rPr>
          <w:rFonts w:asciiTheme="minorHAnsi" w:eastAsia="Times New Roman" w:hAnsiTheme="minorHAnsi" w:cstheme="minorHAnsi"/>
          <w:b/>
          <w:color w:val="000000"/>
        </w:rPr>
      </w:pPr>
    </w:p>
    <w:p w14:paraId="49D508FC" w14:textId="52B20253" w:rsidR="00764B9F" w:rsidRPr="00442126" w:rsidRDefault="00764B9F" w:rsidP="00764B9F">
      <w:pPr>
        <w:spacing w:after="160" w:line="259" w:lineRule="auto"/>
        <w:rPr>
          <w:rFonts w:asciiTheme="minorHAnsi" w:hAnsiTheme="minorHAnsi" w:cstheme="minorHAnsi"/>
          <w:lang w:eastAsia="en-US"/>
        </w:rPr>
      </w:pPr>
    </w:p>
    <w:p w14:paraId="0CEB7AB7" w14:textId="4E7B4E7A" w:rsidR="00764B9F" w:rsidRPr="00442126" w:rsidRDefault="00764B9F" w:rsidP="00764B9F">
      <w:pPr>
        <w:spacing w:line="360" w:lineRule="auto"/>
        <w:jc w:val="center"/>
        <w:rPr>
          <w:rFonts w:asciiTheme="minorHAnsi" w:hAnsiTheme="minorHAnsi" w:cstheme="minorHAnsi"/>
          <w:b/>
        </w:rPr>
      </w:pPr>
    </w:p>
    <w:sectPr w:rsidR="00764B9F" w:rsidRPr="00442126" w:rsidSect="00D50D53">
      <w:headerReference w:type="default" r:id="rId19"/>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917EC7" w:rsidRDefault="00917EC7" w:rsidP="00485F85">
      <w:r>
        <w:separator/>
      </w:r>
    </w:p>
  </w:endnote>
  <w:endnote w:type="continuationSeparator" w:id="0">
    <w:p w14:paraId="18A72A2E" w14:textId="77777777" w:rsidR="00917EC7" w:rsidRDefault="00917EC7"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917EC7" w:rsidRDefault="00917EC7" w:rsidP="00485F85">
      <w:r>
        <w:separator/>
      </w:r>
    </w:p>
  </w:footnote>
  <w:footnote w:type="continuationSeparator" w:id="0">
    <w:p w14:paraId="3E801FE1" w14:textId="77777777" w:rsidR="00917EC7" w:rsidRDefault="00917EC7"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917EC7" w:rsidRDefault="00917EC7">
    <w:pPr>
      <w:pStyle w:val="Cabealho"/>
    </w:pPr>
  </w:p>
  <w:p w14:paraId="755D5E83" w14:textId="19FFD043" w:rsidR="00917EC7" w:rsidRDefault="00917EC7">
    <w:pPr>
      <w:pStyle w:val="Cabealho"/>
    </w:pPr>
  </w:p>
  <w:p w14:paraId="05E559CF" w14:textId="4AB307E8" w:rsidR="00917EC7" w:rsidRDefault="00917EC7">
    <w:pPr>
      <w:pStyle w:val="Cabealho"/>
    </w:pPr>
  </w:p>
  <w:p w14:paraId="5143217A" w14:textId="17682921" w:rsidR="00917EC7" w:rsidRDefault="00917EC7">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917EC7"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917EC7" w:rsidRDefault="00917EC7" w:rsidP="00F53F0B">
          <w:pPr>
            <w:tabs>
              <w:tab w:val="center" w:pos="4252"/>
              <w:tab w:val="right" w:pos="8504"/>
            </w:tabs>
            <w:rPr>
              <w:b/>
              <w:lang w:val="x-none"/>
            </w:rPr>
          </w:pPr>
          <w:r w:rsidRPr="00F53F0B">
            <w:rPr>
              <w:b/>
              <w:lang w:val="x-none"/>
            </w:rPr>
            <w:t xml:space="preserve">Processo: </w:t>
          </w:r>
        </w:p>
        <w:p w14:paraId="39D11789" w14:textId="238FF92E" w:rsidR="00917EC7" w:rsidRPr="00F53F0B" w:rsidRDefault="00917EC7" w:rsidP="0023414D">
          <w:pPr>
            <w:tabs>
              <w:tab w:val="center" w:pos="4252"/>
              <w:tab w:val="right" w:pos="8504"/>
            </w:tabs>
            <w:rPr>
              <w:b/>
              <w:highlight w:val="yellow"/>
            </w:rPr>
          </w:pPr>
          <w:r w:rsidRPr="00F53F0B">
            <w:rPr>
              <w:b/>
            </w:rPr>
            <w:t>020/00</w:t>
          </w:r>
          <w:r>
            <w:rPr>
              <w:b/>
            </w:rPr>
            <w:t>5416</w:t>
          </w:r>
          <w:r w:rsidRPr="00F53F0B">
            <w:rPr>
              <w:b/>
            </w:rPr>
            <w:t>/202</w:t>
          </w:r>
          <w:r>
            <w:rPr>
              <w:b/>
            </w:rPr>
            <w:t>1</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917EC7" w:rsidRDefault="00917EC7" w:rsidP="00F53F0B">
          <w:pPr>
            <w:tabs>
              <w:tab w:val="center" w:pos="4252"/>
              <w:tab w:val="right" w:pos="8504"/>
            </w:tabs>
            <w:rPr>
              <w:b/>
              <w:lang w:val="x-none"/>
            </w:rPr>
          </w:pPr>
          <w:r w:rsidRPr="00F53F0B">
            <w:rPr>
              <w:b/>
              <w:lang w:val="x-none"/>
            </w:rPr>
            <w:t xml:space="preserve">Data: </w:t>
          </w:r>
        </w:p>
        <w:p w14:paraId="2580ABC0" w14:textId="535E43D3" w:rsidR="00917EC7" w:rsidRPr="00F53F0B" w:rsidRDefault="00917EC7" w:rsidP="007B43A4">
          <w:pPr>
            <w:tabs>
              <w:tab w:val="center" w:pos="4252"/>
              <w:tab w:val="right" w:pos="8504"/>
            </w:tabs>
            <w:rPr>
              <w:b/>
            </w:rPr>
          </w:pPr>
          <w:r>
            <w:rPr>
              <w:b/>
            </w:rPr>
            <w:t>20/10/2021</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917EC7" w:rsidRPr="00F53F0B" w:rsidRDefault="00917EC7"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917EC7" w:rsidRPr="00F53F0B" w:rsidRDefault="00917EC7" w:rsidP="00F53F0B">
          <w:pPr>
            <w:tabs>
              <w:tab w:val="center" w:pos="4252"/>
              <w:tab w:val="right" w:pos="8504"/>
            </w:tabs>
            <w:rPr>
              <w:b/>
              <w:lang w:val="x-none"/>
            </w:rPr>
          </w:pPr>
          <w:r w:rsidRPr="00F53F0B">
            <w:rPr>
              <w:b/>
              <w:lang w:val="x-none"/>
            </w:rPr>
            <w:t>Folhas:</w:t>
          </w:r>
        </w:p>
      </w:tc>
    </w:tr>
  </w:tbl>
  <w:p w14:paraId="11FE885F" w14:textId="77777777" w:rsidR="00917EC7" w:rsidRDefault="00917EC7">
    <w:pPr>
      <w:pStyle w:val="Cabealho"/>
    </w:pPr>
  </w:p>
  <w:p w14:paraId="4F372FCA" w14:textId="77777777" w:rsidR="00917EC7" w:rsidRDefault="00917EC7" w:rsidP="00485F85">
    <w:pPr>
      <w:rPr>
        <w:color w:val="333333"/>
      </w:rPr>
    </w:pPr>
  </w:p>
  <w:p w14:paraId="1699FC96" w14:textId="269D1AA4" w:rsidR="00917EC7" w:rsidRDefault="00917EC7">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917EC7" w:rsidRDefault="00917EC7">
    <w:pPr>
      <w:pStyle w:val="Cabealho"/>
    </w:pPr>
  </w:p>
  <w:p w14:paraId="67955844" w14:textId="67682575" w:rsidR="00917EC7" w:rsidRDefault="00917EC7">
    <w:pPr>
      <w:pStyle w:val="Cabealho"/>
    </w:pPr>
  </w:p>
  <w:p w14:paraId="2171E3E7" w14:textId="2940EC10" w:rsidR="00917EC7" w:rsidRDefault="00917EC7">
    <w:pPr>
      <w:pStyle w:val="Cabealho"/>
    </w:pPr>
  </w:p>
  <w:p w14:paraId="3AACDECE" w14:textId="14EC5922" w:rsidR="00917EC7" w:rsidRDefault="00917EC7">
    <w:pPr>
      <w:pStyle w:val="Cabealho"/>
    </w:pPr>
  </w:p>
  <w:p w14:paraId="4A242E17" w14:textId="6908FFCB" w:rsidR="00917EC7" w:rsidRDefault="00917EC7">
    <w:pPr>
      <w:pStyle w:val="Cabealho"/>
    </w:pPr>
  </w:p>
  <w:p w14:paraId="5B835849" w14:textId="58DEDA2F" w:rsidR="00917EC7" w:rsidRDefault="00917EC7">
    <w:pPr>
      <w:pStyle w:val="Cabealho"/>
    </w:pPr>
  </w:p>
  <w:p w14:paraId="78652BF7" w14:textId="5C549C56" w:rsidR="00917EC7" w:rsidRPr="00485F85" w:rsidRDefault="00917EC7" w:rsidP="00485F85">
    <w:pPr>
      <w:pStyle w:val="Cabealho"/>
      <w:spacing w:line="360" w:lineRule="auto"/>
      <w:jc w:val="center"/>
      <w:rPr>
        <w:b/>
        <w:bCs/>
      </w:rPr>
    </w:pPr>
  </w:p>
  <w:p w14:paraId="775A9AEE" w14:textId="0D3B99F4" w:rsidR="00917EC7" w:rsidRPr="00485F85" w:rsidRDefault="00917EC7"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917EC7" w:rsidRDefault="00917E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9"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2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FE4866"/>
    <w:multiLevelType w:val="multilevel"/>
    <w:tmpl w:val="8C0ADADE"/>
    <w:numStyleLink w:val="MateusMata"/>
  </w:abstractNum>
  <w:num w:numId="1">
    <w:abstractNumId w:val="0"/>
  </w:num>
  <w:num w:numId="2">
    <w:abstractNumId w:val="15"/>
  </w:num>
  <w:num w:numId="3">
    <w:abstractNumId w:val="14"/>
  </w:num>
  <w:num w:numId="4">
    <w:abstractNumId w:val="27"/>
  </w:num>
  <w:num w:numId="5">
    <w:abstractNumId w:val="5"/>
  </w:num>
  <w:num w:numId="6">
    <w:abstractNumId w:val="29"/>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abstractNumId w:val="23"/>
  </w:num>
  <w:num w:numId="8">
    <w:abstractNumId w:val="18"/>
  </w:num>
  <w:num w:numId="9">
    <w:abstractNumId w:val="19"/>
  </w:num>
  <w:num w:numId="10">
    <w:abstractNumId w:val="4"/>
  </w:num>
  <w:num w:numId="11">
    <w:abstractNumId w:val="6"/>
  </w:num>
  <w:num w:numId="12">
    <w:abstractNumId w:val="12"/>
  </w:num>
  <w:num w:numId="13">
    <w:abstractNumId w:val="9"/>
  </w:num>
  <w:num w:numId="14">
    <w:abstractNumId w:val="3"/>
  </w:num>
  <w:num w:numId="15">
    <w:abstractNumId w:val="16"/>
  </w:num>
  <w:num w:numId="16">
    <w:abstractNumId w:val="21"/>
  </w:num>
  <w:num w:numId="17">
    <w:abstractNumId w:val="25"/>
  </w:num>
  <w:num w:numId="18">
    <w:abstractNumId w:val="2"/>
  </w:num>
  <w:num w:numId="19">
    <w:abstractNumId w:val="26"/>
  </w:num>
  <w:num w:numId="20">
    <w:abstractNumId w:val="17"/>
  </w:num>
  <w:num w:numId="21">
    <w:abstractNumId w:val="22"/>
  </w:num>
  <w:num w:numId="22">
    <w:abstractNumId w:val="28"/>
  </w:num>
  <w:num w:numId="23">
    <w:abstractNumId w:val="13"/>
  </w:num>
  <w:num w:numId="24">
    <w:abstractNumId w:val="24"/>
  </w:num>
  <w:num w:numId="25">
    <w:abstractNumId w:val="11"/>
  </w:num>
  <w:num w:numId="26">
    <w:abstractNumId w:val="8"/>
  </w:num>
  <w:num w:numId="27">
    <w:abstractNumId w:val="1"/>
  </w:num>
  <w:num w:numId="28">
    <w:abstractNumId w:val="10"/>
  </w:num>
  <w:num w:numId="29">
    <w:abstractNumId w:val="7"/>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20DD5"/>
    <w:rsid w:val="0002253F"/>
    <w:rsid w:val="000253A6"/>
    <w:rsid w:val="00031014"/>
    <w:rsid w:val="000325A6"/>
    <w:rsid w:val="000350D0"/>
    <w:rsid w:val="00035E0E"/>
    <w:rsid w:val="00057085"/>
    <w:rsid w:val="000768D6"/>
    <w:rsid w:val="000800BB"/>
    <w:rsid w:val="00080197"/>
    <w:rsid w:val="000819F8"/>
    <w:rsid w:val="00083EBE"/>
    <w:rsid w:val="000A160A"/>
    <w:rsid w:val="000C2191"/>
    <w:rsid w:val="000C5E03"/>
    <w:rsid w:val="000D3223"/>
    <w:rsid w:val="000D33D9"/>
    <w:rsid w:val="000D6AA4"/>
    <w:rsid w:val="000F09FD"/>
    <w:rsid w:val="000F0D60"/>
    <w:rsid w:val="000F2DC8"/>
    <w:rsid w:val="000F6516"/>
    <w:rsid w:val="0010217A"/>
    <w:rsid w:val="001077D1"/>
    <w:rsid w:val="00114810"/>
    <w:rsid w:val="00114C0F"/>
    <w:rsid w:val="00117E5A"/>
    <w:rsid w:val="00141516"/>
    <w:rsid w:val="001505B3"/>
    <w:rsid w:val="001566EB"/>
    <w:rsid w:val="00161912"/>
    <w:rsid w:val="00167496"/>
    <w:rsid w:val="00174F7D"/>
    <w:rsid w:val="00180624"/>
    <w:rsid w:val="001955AC"/>
    <w:rsid w:val="001963AF"/>
    <w:rsid w:val="001A6BE5"/>
    <w:rsid w:val="001B2D64"/>
    <w:rsid w:val="001B5C61"/>
    <w:rsid w:val="001C1BED"/>
    <w:rsid w:val="001C3A4B"/>
    <w:rsid w:val="001C739E"/>
    <w:rsid w:val="001D5052"/>
    <w:rsid w:val="001D74F8"/>
    <w:rsid w:val="001F14BB"/>
    <w:rsid w:val="001F7160"/>
    <w:rsid w:val="001F7ECF"/>
    <w:rsid w:val="00203E7A"/>
    <w:rsid w:val="00205924"/>
    <w:rsid w:val="00206017"/>
    <w:rsid w:val="0021081D"/>
    <w:rsid w:val="0021208B"/>
    <w:rsid w:val="00213931"/>
    <w:rsid w:val="00214805"/>
    <w:rsid w:val="00217486"/>
    <w:rsid w:val="0022461C"/>
    <w:rsid w:val="00231C94"/>
    <w:rsid w:val="00232DF8"/>
    <w:rsid w:val="002336A0"/>
    <w:rsid w:val="0023414D"/>
    <w:rsid w:val="00236A44"/>
    <w:rsid w:val="00256F79"/>
    <w:rsid w:val="00257CCE"/>
    <w:rsid w:val="002703BD"/>
    <w:rsid w:val="00270E3B"/>
    <w:rsid w:val="00273429"/>
    <w:rsid w:val="00277B92"/>
    <w:rsid w:val="00283439"/>
    <w:rsid w:val="002907C6"/>
    <w:rsid w:val="002A01F1"/>
    <w:rsid w:val="002A3998"/>
    <w:rsid w:val="002A6054"/>
    <w:rsid w:val="002A7983"/>
    <w:rsid w:val="002C01A0"/>
    <w:rsid w:val="002C28AC"/>
    <w:rsid w:val="002E3414"/>
    <w:rsid w:val="002E492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07BF"/>
    <w:rsid w:val="003F72E0"/>
    <w:rsid w:val="004008DC"/>
    <w:rsid w:val="00407E35"/>
    <w:rsid w:val="00410992"/>
    <w:rsid w:val="00420207"/>
    <w:rsid w:val="004230D7"/>
    <w:rsid w:val="0042365E"/>
    <w:rsid w:val="00431864"/>
    <w:rsid w:val="00442126"/>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344E3"/>
    <w:rsid w:val="00543E03"/>
    <w:rsid w:val="005452D3"/>
    <w:rsid w:val="005527EE"/>
    <w:rsid w:val="00552CFA"/>
    <w:rsid w:val="00553813"/>
    <w:rsid w:val="0056465D"/>
    <w:rsid w:val="005703F1"/>
    <w:rsid w:val="005726A8"/>
    <w:rsid w:val="00572A79"/>
    <w:rsid w:val="005733C7"/>
    <w:rsid w:val="0057645E"/>
    <w:rsid w:val="00592ECF"/>
    <w:rsid w:val="005974FD"/>
    <w:rsid w:val="005A057A"/>
    <w:rsid w:val="005A1DB3"/>
    <w:rsid w:val="005A3E4C"/>
    <w:rsid w:val="005A6D23"/>
    <w:rsid w:val="005A7E9B"/>
    <w:rsid w:val="005B7C2E"/>
    <w:rsid w:val="005C5AF1"/>
    <w:rsid w:val="005D1AB2"/>
    <w:rsid w:val="005D4B80"/>
    <w:rsid w:val="005D4D2B"/>
    <w:rsid w:val="005E0FB6"/>
    <w:rsid w:val="005E217B"/>
    <w:rsid w:val="005F29AB"/>
    <w:rsid w:val="0060116F"/>
    <w:rsid w:val="00606DEA"/>
    <w:rsid w:val="00614A54"/>
    <w:rsid w:val="00617ACC"/>
    <w:rsid w:val="006213F3"/>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14EAA"/>
    <w:rsid w:val="00730E56"/>
    <w:rsid w:val="0073112B"/>
    <w:rsid w:val="0073444E"/>
    <w:rsid w:val="0073593C"/>
    <w:rsid w:val="007446CB"/>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1F84"/>
    <w:rsid w:val="007A431B"/>
    <w:rsid w:val="007B3AED"/>
    <w:rsid w:val="007B43A4"/>
    <w:rsid w:val="007B758E"/>
    <w:rsid w:val="007C163D"/>
    <w:rsid w:val="007C3E4C"/>
    <w:rsid w:val="007D462B"/>
    <w:rsid w:val="007D7C7E"/>
    <w:rsid w:val="007F2DD4"/>
    <w:rsid w:val="0080018F"/>
    <w:rsid w:val="0080665C"/>
    <w:rsid w:val="00806D3D"/>
    <w:rsid w:val="0080784C"/>
    <w:rsid w:val="008130D1"/>
    <w:rsid w:val="00817360"/>
    <w:rsid w:val="00823115"/>
    <w:rsid w:val="00831752"/>
    <w:rsid w:val="00833656"/>
    <w:rsid w:val="00835CD1"/>
    <w:rsid w:val="00851547"/>
    <w:rsid w:val="00851B15"/>
    <w:rsid w:val="0085265F"/>
    <w:rsid w:val="00854452"/>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78F1"/>
    <w:rsid w:val="00910046"/>
    <w:rsid w:val="00911D85"/>
    <w:rsid w:val="00917EC7"/>
    <w:rsid w:val="00920122"/>
    <w:rsid w:val="009206F4"/>
    <w:rsid w:val="0093527A"/>
    <w:rsid w:val="0096160F"/>
    <w:rsid w:val="00967B47"/>
    <w:rsid w:val="0097155E"/>
    <w:rsid w:val="009804B3"/>
    <w:rsid w:val="00984A1E"/>
    <w:rsid w:val="009A25A6"/>
    <w:rsid w:val="009A5279"/>
    <w:rsid w:val="009A5B6A"/>
    <w:rsid w:val="009B1F22"/>
    <w:rsid w:val="009D1071"/>
    <w:rsid w:val="009D7D2A"/>
    <w:rsid w:val="009F056E"/>
    <w:rsid w:val="00A0513C"/>
    <w:rsid w:val="00A065BE"/>
    <w:rsid w:val="00A204B5"/>
    <w:rsid w:val="00A26603"/>
    <w:rsid w:val="00A34372"/>
    <w:rsid w:val="00A4651C"/>
    <w:rsid w:val="00A51930"/>
    <w:rsid w:val="00A51E17"/>
    <w:rsid w:val="00A5649F"/>
    <w:rsid w:val="00A56B50"/>
    <w:rsid w:val="00A618F8"/>
    <w:rsid w:val="00A62189"/>
    <w:rsid w:val="00A74A67"/>
    <w:rsid w:val="00A77360"/>
    <w:rsid w:val="00A77FAF"/>
    <w:rsid w:val="00A802D3"/>
    <w:rsid w:val="00A8214D"/>
    <w:rsid w:val="00A87ECE"/>
    <w:rsid w:val="00A92EB6"/>
    <w:rsid w:val="00A9673B"/>
    <w:rsid w:val="00A97321"/>
    <w:rsid w:val="00AA1B1D"/>
    <w:rsid w:val="00AA227E"/>
    <w:rsid w:val="00AA4921"/>
    <w:rsid w:val="00AB5728"/>
    <w:rsid w:val="00AC24BF"/>
    <w:rsid w:val="00AC7BCB"/>
    <w:rsid w:val="00AD2A7B"/>
    <w:rsid w:val="00AD47A4"/>
    <w:rsid w:val="00AD5496"/>
    <w:rsid w:val="00AF4FFB"/>
    <w:rsid w:val="00B01AB6"/>
    <w:rsid w:val="00B1459D"/>
    <w:rsid w:val="00B300B7"/>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D4796"/>
    <w:rsid w:val="00BE5BDB"/>
    <w:rsid w:val="00BE7026"/>
    <w:rsid w:val="00BF1701"/>
    <w:rsid w:val="00BF2C27"/>
    <w:rsid w:val="00C0196D"/>
    <w:rsid w:val="00C07454"/>
    <w:rsid w:val="00C16F6C"/>
    <w:rsid w:val="00C42D92"/>
    <w:rsid w:val="00C60A48"/>
    <w:rsid w:val="00C736E4"/>
    <w:rsid w:val="00C80C9B"/>
    <w:rsid w:val="00C8166E"/>
    <w:rsid w:val="00C83E8E"/>
    <w:rsid w:val="00C857A6"/>
    <w:rsid w:val="00C9301C"/>
    <w:rsid w:val="00C93EC3"/>
    <w:rsid w:val="00C9540C"/>
    <w:rsid w:val="00C97713"/>
    <w:rsid w:val="00CB230E"/>
    <w:rsid w:val="00CB2A78"/>
    <w:rsid w:val="00CC053F"/>
    <w:rsid w:val="00CD6CF2"/>
    <w:rsid w:val="00CE3C7A"/>
    <w:rsid w:val="00CE58F1"/>
    <w:rsid w:val="00CF6C2E"/>
    <w:rsid w:val="00D06531"/>
    <w:rsid w:val="00D161D4"/>
    <w:rsid w:val="00D17B17"/>
    <w:rsid w:val="00D41F27"/>
    <w:rsid w:val="00D42D8D"/>
    <w:rsid w:val="00D44D43"/>
    <w:rsid w:val="00D50D53"/>
    <w:rsid w:val="00D60ADC"/>
    <w:rsid w:val="00D70B7F"/>
    <w:rsid w:val="00D721F5"/>
    <w:rsid w:val="00D809AA"/>
    <w:rsid w:val="00D86788"/>
    <w:rsid w:val="00D9661B"/>
    <w:rsid w:val="00DA11DB"/>
    <w:rsid w:val="00DA186B"/>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B02B2"/>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pubenchmark.net/cpu_list.php" TargetMode="External"/><Relationship Id="rId18" Type="http://schemas.openxmlformats.org/officeDocument/2006/relationships/hyperlink" Target="https://plugloadsolutions.com/80PlusPowerSupplie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17" Type="http://schemas.openxmlformats.org/officeDocument/2006/relationships/hyperlink" Target="http://www.uefi.org/members" TargetMode="Externa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hyperlink" Target="https://plugloadsolutions.com/80PlusPowerSupplies.aspx" TargetMode="External"/><Relationship Id="rId10" Type="http://schemas.openxmlformats.org/officeDocument/2006/relationships/hyperlink" Target="http://www.compra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www.uefi.org/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8B1B-20C1-4085-B9A4-F8A837E8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91</Pages>
  <Words>26572</Words>
  <Characters>151956</Characters>
  <Application>Microsoft Office Word</Application>
  <DocSecurity>0</DocSecurity>
  <Lines>1266</Lines>
  <Paragraphs>356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178172</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52</cp:revision>
  <cp:lastPrinted>2022-07-12T11:58:00Z</cp:lastPrinted>
  <dcterms:created xsi:type="dcterms:W3CDTF">2022-06-06T18:43:00Z</dcterms:created>
  <dcterms:modified xsi:type="dcterms:W3CDTF">2022-07-12T11:58:00Z</dcterms:modified>
</cp:coreProperties>
</file>